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3B6E" w14:textId="190E63C7" w:rsidR="003A5461" w:rsidRDefault="00702287" w:rsidP="00702287">
      <w:pPr>
        <w:bidi/>
        <w:spacing w:before="39"/>
        <w:ind w:left="107"/>
        <w:rPr>
          <w:b/>
        </w:rPr>
      </w:pPr>
      <w:r>
        <w:rPr>
          <w:rStyle w:val="Strong"/>
          <w:rtl/>
        </w:rPr>
        <w:t>المؤتمر الدولي للغات والتعليم والسياحة 2026</w:t>
      </w:r>
      <w:r w:rsidR="00000000">
        <w:pict w14:anchorId="07728E71">
          <v:shape id="_x0000_s2071" style="position:absolute;left:0;text-align:left;margin-left:72.5pt;margin-top:23.6pt;width:449.55pt;height:.1pt;z-index:-15728640;mso-wrap-distance-left:0;mso-wrap-distance-right:0;mso-position-horizontal-relative:page;mso-position-vertical-relative:text" coordorigin="1450,472" coordsize="8991,0" path="m1450,472r8991,e" filled="f" strokeweight="3pt">
            <v:path arrowok="t"/>
            <w10:wrap type="topAndBottom" anchorx="page"/>
          </v:shape>
        </w:pict>
      </w:r>
    </w:p>
    <w:p w14:paraId="0970ACE7" w14:textId="77777777" w:rsidR="003A5461" w:rsidRDefault="003A5461">
      <w:pPr>
        <w:pStyle w:val="BodyText"/>
        <w:spacing w:before="6"/>
        <w:rPr>
          <w:b/>
          <w:sz w:val="30"/>
        </w:rPr>
      </w:pPr>
    </w:p>
    <w:p w14:paraId="6CDF77B5" w14:textId="64916714" w:rsidR="003A5461" w:rsidRPr="00702287" w:rsidRDefault="00702287" w:rsidP="00702287">
      <w:pPr>
        <w:pStyle w:val="BodyText"/>
        <w:bidi/>
        <w:spacing w:before="3"/>
        <w:rPr>
          <w:b/>
          <w:sz w:val="22"/>
          <w:lang w:val="en-GB"/>
        </w:rPr>
      </w:pPr>
      <w:r>
        <w:rPr>
          <w:rStyle w:val="Strong"/>
          <w:rFonts w:hint="cs"/>
          <w:rtl/>
        </w:rPr>
        <w:t xml:space="preserve">العنوان : </w:t>
      </w:r>
      <w:r>
        <w:rPr>
          <w:rStyle w:val="Strong"/>
          <w:rtl/>
        </w:rPr>
        <w:t xml:space="preserve">قالب الملخص </w:t>
      </w:r>
    </w:p>
    <w:p w14:paraId="7FA6345E" w14:textId="30630428" w:rsidR="00702287" w:rsidRPr="00702287" w:rsidRDefault="00702287" w:rsidP="00702287">
      <w:pPr>
        <w:pStyle w:val="NormalWeb"/>
        <w:jc w:val="right"/>
        <w:rPr>
          <w:lang w:val="en-GB"/>
        </w:rPr>
      </w:pPr>
      <w:bookmarkStart w:id="0" w:name="First_Author*1,_Second_Author2_and_Third"/>
      <w:bookmarkEnd w:id="0"/>
      <w:r>
        <w:rPr>
          <w:rStyle w:val="Emphasis"/>
        </w:rPr>
        <w:t>(</w:t>
      </w:r>
      <w:r>
        <w:rPr>
          <w:rStyle w:val="Emphasis"/>
          <w:rFonts w:hint="cs"/>
          <w:rtl/>
        </w:rPr>
        <w:t xml:space="preserve"> </w:t>
      </w:r>
      <w:r>
        <w:rPr>
          <w:rStyle w:val="Emphasis"/>
          <w:rtl/>
        </w:rPr>
        <w:t xml:space="preserve">حجم الخط 14 </w:t>
      </w:r>
      <w:r>
        <w:rPr>
          <w:rStyle w:val="Emphasis"/>
        </w:rPr>
        <w:t>Calibri</w:t>
      </w:r>
      <w:r>
        <w:rPr>
          <w:rStyle w:val="Emphasis"/>
          <w:rtl/>
        </w:rPr>
        <w:t xml:space="preserve"> غامق، محاذاة للوسط، تباعد الفقرة</w:t>
      </w:r>
      <w:r>
        <w:rPr>
          <w:rStyle w:val="Emphasis"/>
          <w:rFonts w:hint="cs"/>
          <w:rtl/>
        </w:rPr>
        <w:t>(</w:t>
      </w:r>
      <w:r>
        <w:rPr>
          <w:rStyle w:val="Emphasis"/>
          <w:rtl/>
        </w:rPr>
        <w:t xml:space="preserve"> 1</w:t>
      </w:r>
      <w:r>
        <w:rPr>
          <w:rStyle w:val="Emphasis"/>
          <w:rFonts w:hint="cs"/>
          <w:rtl/>
        </w:rPr>
        <w:t xml:space="preserve">) </w:t>
      </w:r>
      <w:r>
        <w:rPr>
          <w:rStyle w:val="Emphasis"/>
        </w:rPr>
        <w:t>)</w:t>
      </w:r>
    </w:p>
    <w:p w14:paraId="7F6739FD" w14:textId="77777777" w:rsidR="00702287" w:rsidRPr="00702287" w:rsidRDefault="00702287" w:rsidP="00702287">
      <w:pPr>
        <w:pStyle w:val="BodyText"/>
        <w:jc w:val="right"/>
      </w:pPr>
      <w:r w:rsidRPr="00702287">
        <w:rPr>
          <w:b/>
          <w:bCs/>
          <w:rtl/>
          <w:lang w:val="en-GB"/>
        </w:rPr>
        <w:t>اسم المؤلف الأول*1، واسم المؤلف الثاني2، واسم المؤلف الثالث3</w:t>
      </w:r>
      <w:r w:rsidRPr="00702287">
        <w:br/>
      </w:r>
      <w:r w:rsidRPr="00702287">
        <w:rPr>
          <w:i/>
          <w:iCs/>
        </w:rPr>
        <w:t>(Calibri</w:t>
      </w:r>
      <w:r w:rsidRPr="00702287">
        <w:rPr>
          <w:i/>
          <w:iCs/>
          <w:rtl/>
          <w:lang w:val="en-GB"/>
        </w:rPr>
        <w:t>، 12، غامق، محاذاة للوسط</w:t>
      </w:r>
      <w:r w:rsidRPr="00702287">
        <w:rPr>
          <w:i/>
          <w:iCs/>
        </w:rPr>
        <w:t>)</w:t>
      </w:r>
    </w:p>
    <w:p w14:paraId="36289ED0" w14:textId="497683CE" w:rsidR="00702287" w:rsidRPr="00702287" w:rsidRDefault="00702287" w:rsidP="00702287">
      <w:pPr>
        <w:pStyle w:val="BodyText"/>
        <w:jc w:val="right"/>
      </w:pPr>
      <w:r w:rsidRPr="00702287">
        <w:t xml:space="preserve">1 </w:t>
      </w:r>
      <w:r w:rsidRPr="00702287">
        <w:rPr>
          <w:rtl/>
          <w:lang w:val="en-GB"/>
        </w:rPr>
        <w:t xml:space="preserve">اسم </w:t>
      </w:r>
      <w:r>
        <w:rPr>
          <w:rFonts w:hint="cs"/>
          <w:rtl/>
          <w:lang w:val="en-GB"/>
        </w:rPr>
        <w:t>الكاتب</w:t>
      </w:r>
      <w:r w:rsidRPr="00702287">
        <w:rPr>
          <w:rtl/>
          <w:lang w:val="en-GB"/>
        </w:rPr>
        <w:t>، المؤسسة، الدولة</w:t>
      </w:r>
      <w:r w:rsidRPr="00702287">
        <w:br/>
        <w:t xml:space="preserve">2 </w:t>
      </w:r>
      <w:r w:rsidRPr="00702287">
        <w:rPr>
          <w:rtl/>
          <w:lang w:val="en-GB"/>
        </w:rPr>
        <w:t xml:space="preserve">اسم </w:t>
      </w:r>
      <w:r>
        <w:rPr>
          <w:rFonts w:hint="cs"/>
          <w:rtl/>
          <w:lang w:val="en-GB"/>
        </w:rPr>
        <w:t>الكتاب</w:t>
      </w:r>
      <w:r w:rsidRPr="00702287">
        <w:rPr>
          <w:rtl/>
          <w:lang w:val="en-GB"/>
        </w:rPr>
        <w:t>، المؤسسة، الدولة</w:t>
      </w:r>
      <w:r w:rsidRPr="00702287">
        <w:br/>
        <w:t xml:space="preserve">3 </w:t>
      </w:r>
      <w:r w:rsidRPr="00702287">
        <w:rPr>
          <w:rtl/>
          <w:lang w:val="en-GB"/>
        </w:rPr>
        <w:t xml:space="preserve">اسم </w:t>
      </w:r>
      <w:r>
        <w:rPr>
          <w:rFonts w:hint="cs"/>
          <w:rtl/>
          <w:lang w:val="en-GB"/>
        </w:rPr>
        <w:t>الكتاب</w:t>
      </w:r>
      <w:r w:rsidRPr="00702287">
        <w:rPr>
          <w:rtl/>
          <w:lang w:val="en-GB"/>
        </w:rPr>
        <w:t>، المؤسسة، الدولة</w:t>
      </w:r>
    </w:p>
    <w:p w14:paraId="4F616DCC" w14:textId="38604285" w:rsidR="00702287" w:rsidRPr="00702287" w:rsidRDefault="00702287" w:rsidP="00702287">
      <w:pPr>
        <w:pStyle w:val="BodyText"/>
        <w:bidi/>
      </w:pPr>
      <w:r w:rsidRPr="00702287">
        <w:t>*</w:t>
      </w:r>
      <w:r w:rsidRPr="00702287">
        <w:rPr>
          <w:rtl/>
          <w:lang w:val="en-GB"/>
        </w:rPr>
        <w:t>البريد الإلكتروني للمؤلف المراسل</w:t>
      </w:r>
      <w:r w:rsidRPr="00702287">
        <w:t xml:space="preserve"> </w:t>
      </w:r>
      <w:hyperlink r:id="rId6" w:history="1">
        <w:r w:rsidRPr="00702287">
          <w:rPr>
            <w:rStyle w:val="Hyperlink"/>
          </w:rPr>
          <w:t>firstauthorsname@aaaa.bbb</w:t>
        </w:r>
      </w:hyperlink>
      <w:r>
        <w:t xml:space="preserve">: </w:t>
      </w:r>
    </w:p>
    <w:p w14:paraId="615E9464" w14:textId="77777777" w:rsidR="00702287" w:rsidRDefault="00702287" w:rsidP="00702287">
      <w:pPr>
        <w:pStyle w:val="BodyText"/>
        <w:jc w:val="right"/>
        <w:rPr>
          <w:rtl/>
        </w:rPr>
      </w:pPr>
    </w:p>
    <w:p w14:paraId="03432840" w14:textId="45B14654" w:rsidR="00702287" w:rsidRPr="00702287" w:rsidRDefault="00702287" w:rsidP="00702287">
      <w:pPr>
        <w:pStyle w:val="BodyText"/>
        <w:bidi/>
      </w:pPr>
      <w:r w:rsidRPr="00702287">
        <w:rPr>
          <w:b/>
          <w:bCs/>
          <w:rtl/>
          <w:lang w:val="en-GB"/>
        </w:rPr>
        <w:t>الكلمات المفتاحية</w:t>
      </w:r>
      <w:r w:rsidRPr="00702287">
        <w:rPr>
          <w:b/>
          <w:bCs/>
        </w:rPr>
        <w:t>:</w:t>
      </w:r>
      <w:r w:rsidRPr="00702287">
        <w:t xml:space="preserve"> </w:t>
      </w:r>
      <w:r w:rsidRPr="00702287">
        <w:rPr>
          <w:rtl/>
          <w:lang w:val="en-GB"/>
        </w:rPr>
        <w:t>الأولى؛ الثانية؛ الثالثة؛ الرابعة؛ الخامسة</w:t>
      </w:r>
      <w:r w:rsidRPr="00702287">
        <w:br/>
      </w:r>
      <w:r>
        <w:rPr>
          <w:rFonts w:hint="cs"/>
          <w:i/>
          <w:iCs/>
          <w:rtl/>
        </w:rPr>
        <w:t>(</w:t>
      </w:r>
      <w:r w:rsidRPr="00702287">
        <w:rPr>
          <w:i/>
          <w:iCs/>
          <w:rtl/>
          <w:lang w:val="en-GB"/>
        </w:rPr>
        <w:t>بحد أقصى خمس كلمات مفتاحية، مرتبة ترتيبًا أبجديًا</w:t>
      </w:r>
      <w:r>
        <w:rPr>
          <w:rFonts w:hint="cs"/>
          <w:i/>
          <w:iCs/>
          <w:rtl/>
        </w:rPr>
        <w:t>)</w:t>
      </w:r>
    </w:p>
    <w:p w14:paraId="4D83711D" w14:textId="77777777" w:rsidR="003A5461" w:rsidRPr="00702287" w:rsidRDefault="003A5461" w:rsidP="00702287">
      <w:pPr>
        <w:pStyle w:val="BodyText"/>
        <w:jc w:val="right"/>
        <w:rPr>
          <w:lang w:val="en-GB"/>
        </w:rPr>
      </w:pPr>
    </w:p>
    <w:p w14:paraId="469744B2" w14:textId="77777777" w:rsidR="003A5461" w:rsidRDefault="003A5461">
      <w:pPr>
        <w:pStyle w:val="BodyText"/>
      </w:pPr>
    </w:p>
    <w:p w14:paraId="2A868D7D" w14:textId="77777777" w:rsidR="003A5461" w:rsidRDefault="003A5461">
      <w:pPr>
        <w:pStyle w:val="BodyText"/>
        <w:spacing w:before="11"/>
        <w:rPr>
          <w:b/>
          <w:sz w:val="23"/>
        </w:rPr>
      </w:pPr>
      <w:bookmarkStart w:id="1" w:name="EXTENDED_ABSTRACT"/>
      <w:bookmarkEnd w:id="1"/>
    </w:p>
    <w:p w14:paraId="691CF8C0" w14:textId="77777777" w:rsidR="00702287" w:rsidRPr="00702287" w:rsidRDefault="00702287" w:rsidP="00702287">
      <w:pPr>
        <w:pStyle w:val="BodyText"/>
        <w:bidi/>
        <w:rPr>
          <w:b/>
          <w:bCs/>
        </w:rPr>
      </w:pPr>
      <w:r w:rsidRPr="00702287">
        <w:rPr>
          <w:b/>
          <w:bCs/>
          <w:rtl/>
        </w:rPr>
        <w:t>الملخص الموسع</w:t>
      </w:r>
    </w:p>
    <w:p w14:paraId="04C997A6" w14:textId="5B42C342" w:rsidR="001B3DFA" w:rsidRPr="001B3DFA" w:rsidRDefault="00702287" w:rsidP="001B3DFA">
      <w:pPr>
        <w:pStyle w:val="BodyText"/>
        <w:bidi/>
        <w:jc w:val="both"/>
        <w:rPr>
          <w:rtl/>
          <w:lang w:val="en-GB" w:bidi="ar-JO"/>
        </w:rPr>
      </w:pPr>
      <w:r w:rsidRPr="00702287">
        <w:rPr>
          <w:rtl/>
        </w:rPr>
        <w:t xml:space="preserve">يوضع هنا النص الرئيس. هذه هي الفقرة الأولى. يجب أن يكون النص بخط </w:t>
      </w:r>
      <w:r w:rsidRPr="00702287">
        <w:rPr>
          <w:b/>
          <w:bCs/>
        </w:rPr>
        <w:t>Calibri</w:t>
      </w:r>
      <w:r w:rsidRPr="00702287">
        <w:rPr>
          <w:rtl/>
        </w:rPr>
        <w:t xml:space="preserve">، حجم </w:t>
      </w:r>
      <w:r w:rsidRPr="00702287">
        <w:rPr>
          <w:b/>
          <w:bCs/>
        </w:rPr>
        <w:t>12</w:t>
      </w:r>
      <w:r w:rsidRPr="00702287">
        <w:rPr>
          <w:rtl/>
        </w:rPr>
        <w:t xml:space="preserve">، </w:t>
      </w:r>
      <w:r w:rsidRPr="00702287">
        <w:rPr>
          <w:b/>
          <w:bCs/>
          <w:rtl/>
        </w:rPr>
        <w:t>ضبط كامل</w:t>
      </w:r>
      <w:r w:rsidRPr="00702287">
        <w:rPr>
          <w:rtl/>
        </w:rPr>
        <w:t xml:space="preserve">، وتباعد </w:t>
      </w:r>
      <w:r w:rsidR="001B3DFA">
        <w:rPr>
          <w:rFonts w:hint="cs"/>
          <w:rtl/>
          <w:lang w:bidi="ar-JO"/>
        </w:rPr>
        <w:t>ال</w:t>
      </w:r>
      <w:r w:rsidRPr="00702287">
        <w:rPr>
          <w:rtl/>
        </w:rPr>
        <w:t>أسطر و</w:t>
      </w:r>
      <w:r w:rsidR="001B3DFA">
        <w:rPr>
          <w:rFonts w:hint="cs"/>
          <w:rtl/>
        </w:rPr>
        <w:t>ال</w:t>
      </w:r>
      <w:r w:rsidRPr="00702287">
        <w:rPr>
          <w:rtl/>
        </w:rPr>
        <w:t xml:space="preserve">فقرات </w:t>
      </w:r>
      <w:r w:rsidR="001B3DFA" w:rsidRPr="001B3DFA">
        <w:rPr>
          <w:rFonts w:hint="cs"/>
          <w:rtl/>
          <w:lang w:bidi="ar-JO"/>
        </w:rPr>
        <w:t>بمقدار</w:t>
      </w:r>
      <w:r w:rsidR="001B3DFA">
        <w:rPr>
          <w:rFonts w:hint="cs"/>
          <w:rtl/>
          <w:lang w:val="en-GB" w:bidi="ar-JO"/>
        </w:rPr>
        <w:t xml:space="preserve"> (1)</w:t>
      </w:r>
    </w:p>
    <w:p w14:paraId="177FBBA3" w14:textId="2A37EBB3" w:rsidR="00702287" w:rsidRDefault="00702287" w:rsidP="001B3DFA">
      <w:pPr>
        <w:pStyle w:val="BodyText"/>
        <w:bidi/>
        <w:jc w:val="both"/>
        <w:rPr>
          <w:rtl/>
          <w:lang w:bidi="ar-JO"/>
        </w:rPr>
      </w:pPr>
      <w:r w:rsidRPr="00702287">
        <w:t xml:space="preserve"> </w:t>
      </w:r>
      <w:r w:rsidRPr="00702287">
        <w:rPr>
          <w:rtl/>
        </w:rPr>
        <w:t xml:space="preserve">يجب أن تكون هوامش جميع الصفحات وفق إعداد </w:t>
      </w:r>
      <w:r w:rsidRPr="00702287">
        <w:rPr>
          <w:b/>
          <w:bCs/>
        </w:rPr>
        <w:t>Normal</w:t>
      </w:r>
      <w:r w:rsidRPr="00702287">
        <w:t xml:space="preserve">. </w:t>
      </w:r>
      <w:r w:rsidR="00173EDF">
        <w:rPr>
          <w:rFonts w:hint="cs"/>
          <w:rtl/>
        </w:rPr>
        <w:t xml:space="preserve"> </w:t>
      </w:r>
      <w:r w:rsidRPr="00702287">
        <w:rPr>
          <w:rtl/>
        </w:rPr>
        <w:t xml:space="preserve">ويُرجى عدم تغيير التنسيق وأنماط التصميم المعدّة في هذا القالب. كما يُرجى عدم إدراج أرقام الصفحات، لأن ترقيم الصفحات سيُعدّ منفصلًا في النسخة النهائية للنشر. ويُترك سطر فارغ واحد بين الفقرات مع تباعد أسطر وفقرات </w:t>
      </w:r>
      <w:r w:rsidR="001B3DFA" w:rsidRPr="001B3DFA">
        <w:rPr>
          <w:rFonts w:hint="cs"/>
          <w:rtl/>
          <w:lang w:bidi="ar-JO"/>
        </w:rPr>
        <w:t>بمقدار (1)</w:t>
      </w:r>
    </w:p>
    <w:p w14:paraId="21B0B350" w14:textId="77777777" w:rsidR="001B3DFA" w:rsidRDefault="00702287" w:rsidP="001B3DFA">
      <w:pPr>
        <w:pStyle w:val="BodyText"/>
        <w:bidi/>
        <w:jc w:val="both"/>
        <w:rPr>
          <w:rtl/>
        </w:rPr>
      </w:pPr>
      <w:r w:rsidRPr="00702287">
        <w:rPr>
          <w:rtl/>
        </w:rPr>
        <w:t xml:space="preserve">الفقرة الثانية. يجب تقسيم الأقسام التالية باستخدام </w:t>
      </w:r>
      <w:r w:rsidRPr="00702287">
        <w:rPr>
          <w:b/>
          <w:bCs/>
          <w:rtl/>
        </w:rPr>
        <w:t>عناوين رئيسة</w:t>
      </w:r>
      <w:r w:rsidRPr="00702287">
        <w:rPr>
          <w:rtl/>
        </w:rPr>
        <w:t xml:space="preserve"> و</w:t>
      </w:r>
      <w:r w:rsidRPr="00702287">
        <w:rPr>
          <w:b/>
          <w:bCs/>
          <w:rtl/>
        </w:rPr>
        <w:t>عناوين فرعية</w:t>
      </w:r>
      <w:r w:rsidRPr="00702287">
        <w:rPr>
          <w:rtl/>
        </w:rPr>
        <w:t xml:space="preserve"> و</w:t>
      </w:r>
      <w:r w:rsidRPr="00702287">
        <w:rPr>
          <w:b/>
          <w:bCs/>
          <w:rtl/>
        </w:rPr>
        <w:t>عناوين فرعية متدرجة</w:t>
      </w:r>
      <w:r w:rsidRPr="00702287">
        <w:t>.</w:t>
      </w:r>
      <w:r w:rsidRPr="00702287">
        <w:br/>
      </w:r>
      <w:r w:rsidRPr="00702287">
        <w:rPr>
          <w:rtl/>
        </w:rPr>
        <w:t xml:space="preserve">تُكتب </w:t>
      </w:r>
      <w:r w:rsidRPr="00702287">
        <w:rPr>
          <w:b/>
          <w:bCs/>
          <w:rtl/>
        </w:rPr>
        <w:t>العناوين الرئيسة</w:t>
      </w:r>
      <w:r w:rsidRPr="00702287">
        <w:rPr>
          <w:rtl/>
        </w:rPr>
        <w:t xml:space="preserve"> بحروف كبيرة، بخط </w:t>
      </w:r>
      <w:r w:rsidRPr="00702287">
        <w:rPr>
          <w:b/>
          <w:bCs/>
        </w:rPr>
        <w:t>Calibri</w:t>
      </w:r>
      <w:r w:rsidRPr="00702287">
        <w:rPr>
          <w:rtl/>
        </w:rPr>
        <w:t xml:space="preserve">، حجم </w:t>
      </w:r>
      <w:r w:rsidRPr="00702287">
        <w:rPr>
          <w:b/>
          <w:bCs/>
        </w:rPr>
        <w:t>12</w:t>
      </w:r>
      <w:r w:rsidRPr="00702287">
        <w:rPr>
          <w:rtl/>
        </w:rPr>
        <w:t xml:space="preserve">، </w:t>
      </w:r>
      <w:r w:rsidRPr="00702287">
        <w:rPr>
          <w:b/>
          <w:bCs/>
          <w:rtl/>
        </w:rPr>
        <w:t>غامق</w:t>
      </w:r>
      <w:r w:rsidRPr="00702287">
        <w:rPr>
          <w:rtl/>
        </w:rPr>
        <w:t xml:space="preserve">، بمحاذاة إلى اليسار، وتباعد أسطر وفقرات </w:t>
      </w:r>
      <w:r w:rsidR="001B3DFA" w:rsidRPr="001B3DFA">
        <w:rPr>
          <w:rFonts w:hint="cs"/>
          <w:rtl/>
          <w:lang w:bidi="ar-JO"/>
        </w:rPr>
        <w:t>بمقدار</w:t>
      </w:r>
      <w:r w:rsidR="001B3DFA">
        <w:rPr>
          <w:rFonts w:hint="cs"/>
          <w:rtl/>
          <w:lang w:val="en-GB" w:bidi="ar-JO"/>
        </w:rPr>
        <w:t xml:space="preserve"> (1)</w:t>
      </w:r>
      <w:r w:rsidRPr="00702287">
        <w:t>.</w:t>
      </w:r>
    </w:p>
    <w:p w14:paraId="15366DBB" w14:textId="12DBCE65" w:rsidR="001B3DFA" w:rsidRDefault="00702287" w:rsidP="001B3DFA">
      <w:pPr>
        <w:pStyle w:val="BodyText"/>
        <w:bidi/>
        <w:jc w:val="both"/>
        <w:rPr>
          <w:rtl/>
          <w:lang w:bidi="ar-JO"/>
        </w:rPr>
      </w:pPr>
      <w:r w:rsidRPr="00702287">
        <w:rPr>
          <w:rtl/>
        </w:rPr>
        <w:t xml:space="preserve">أما </w:t>
      </w:r>
      <w:r w:rsidRPr="00702287">
        <w:rPr>
          <w:b/>
          <w:bCs/>
          <w:rtl/>
        </w:rPr>
        <w:t>العناوين الفرعية</w:t>
      </w:r>
      <w:r w:rsidRPr="00702287">
        <w:rPr>
          <w:rtl/>
        </w:rPr>
        <w:t xml:space="preserve"> فتكون بحرف كبير في بداية كل كلمة، بخط </w:t>
      </w:r>
      <w:r w:rsidRPr="00702287">
        <w:rPr>
          <w:b/>
          <w:bCs/>
        </w:rPr>
        <w:t>Calibri</w:t>
      </w:r>
      <w:r w:rsidRPr="00702287">
        <w:rPr>
          <w:rtl/>
        </w:rPr>
        <w:t xml:space="preserve">، حجم </w:t>
      </w:r>
      <w:r w:rsidRPr="00702287">
        <w:rPr>
          <w:b/>
          <w:bCs/>
        </w:rPr>
        <w:t>12</w:t>
      </w:r>
      <w:r w:rsidRPr="00702287">
        <w:rPr>
          <w:rtl/>
        </w:rPr>
        <w:t xml:space="preserve">، </w:t>
      </w:r>
      <w:r w:rsidRPr="00702287">
        <w:rPr>
          <w:b/>
          <w:bCs/>
          <w:rtl/>
        </w:rPr>
        <w:t>غامق</w:t>
      </w:r>
      <w:r w:rsidRPr="00702287">
        <w:rPr>
          <w:rtl/>
        </w:rPr>
        <w:t xml:space="preserve">، بمحاذاة إلى اليسار، وتباعد أسطر وفقرات </w:t>
      </w:r>
      <w:r w:rsidR="001B3DFA" w:rsidRPr="001B3DFA">
        <w:rPr>
          <w:rFonts w:hint="cs"/>
          <w:rtl/>
          <w:lang w:bidi="ar-JO"/>
        </w:rPr>
        <w:t>بمقدار</w:t>
      </w:r>
      <w:r w:rsidR="001B3DFA">
        <w:rPr>
          <w:rFonts w:hint="cs"/>
          <w:rtl/>
          <w:lang w:val="en-GB" w:bidi="ar-JO"/>
        </w:rPr>
        <w:t xml:space="preserve"> (1)</w:t>
      </w:r>
    </w:p>
    <w:p w14:paraId="55BE67F8" w14:textId="38E723BD" w:rsidR="001B3DFA" w:rsidRDefault="00702287" w:rsidP="001B3DFA">
      <w:pPr>
        <w:pStyle w:val="BodyText"/>
        <w:bidi/>
        <w:jc w:val="both"/>
        <w:rPr>
          <w:rtl/>
          <w:lang w:bidi="ar-JO"/>
        </w:rPr>
      </w:pPr>
      <w:r w:rsidRPr="00702287">
        <w:rPr>
          <w:rtl/>
        </w:rPr>
        <w:t xml:space="preserve">وأما </w:t>
      </w:r>
      <w:r w:rsidRPr="00702287">
        <w:rPr>
          <w:b/>
          <w:bCs/>
          <w:rtl/>
        </w:rPr>
        <w:t>العناوين الفرعية المتدرجة</w:t>
      </w:r>
      <w:r w:rsidRPr="00702287">
        <w:rPr>
          <w:rtl/>
        </w:rPr>
        <w:t xml:space="preserve"> فتكون كذلك بحرف كبير في بداية كل كلمة، بخط </w:t>
      </w:r>
      <w:r w:rsidRPr="00702287">
        <w:rPr>
          <w:b/>
          <w:bCs/>
        </w:rPr>
        <w:t>Calibri</w:t>
      </w:r>
      <w:r w:rsidRPr="00702287">
        <w:rPr>
          <w:rtl/>
        </w:rPr>
        <w:t xml:space="preserve">، حجم </w:t>
      </w:r>
      <w:r w:rsidRPr="00702287">
        <w:rPr>
          <w:b/>
          <w:bCs/>
        </w:rPr>
        <w:t>12</w:t>
      </w:r>
      <w:r w:rsidRPr="00702287">
        <w:rPr>
          <w:rtl/>
        </w:rPr>
        <w:t xml:space="preserve">، </w:t>
      </w:r>
      <w:r w:rsidRPr="00702287">
        <w:rPr>
          <w:b/>
          <w:bCs/>
          <w:rtl/>
        </w:rPr>
        <w:t>غامق ومائل</w:t>
      </w:r>
      <w:r w:rsidRPr="00702287">
        <w:rPr>
          <w:rtl/>
        </w:rPr>
        <w:t xml:space="preserve">، بمحاذاة إلى اليسار، وتباعد أسطر وفقرات </w:t>
      </w:r>
      <w:r w:rsidR="001B3DFA" w:rsidRPr="001B3DFA">
        <w:rPr>
          <w:rFonts w:hint="cs"/>
          <w:rtl/>
          <w:lang w:bidi="ar-JO"/>
        </w:rPr>
        <w:t>بمقدار</w:t>
      </w:r>
      <w:r w:rsidR="001B3DFA">
        <w:rPr>
          <w:rFonts w:hint="cs"/>
          <w:rtl/>
          <w:lang w:val="en-GB" w:bidi="ar-JO"/>
        </w:rPr>
        <w:t xml:space="preserve"> (1)</w:t>
      </w:r>
      <w:r w:rsidR="00786F72">
        <w:rPr>
          <w:rFonts w:hint="cs"/>
          <w:rtl/>
          <w:lang w:bidi="ar-JO"/>
        </w:rPr>
        <w:t>.</w:t>
      </w:r>
    </w:p>
    <w:p w14:paraId="1A4E268C" w14:textId="04A77A7A" w:rsidR="00702287" w:rsidRPr="00702287" w:rsidRDefault="00702287" w:rsidP="001B3DFA">
      <w:pPr>
        <w:pStyle w:val="BodyText"/>
        <w:bidi/>
        <w:jc w:val="both"/>
      </w:pPr>
      <w:r w:rsidRPr="00702287">
        <w:rPr>
          <w:rtl/>
        </w:rPr>
        <w:t xml:space="preserve">ويُترك </w:t>
      </w:r>
      <w:r w:rsidRPr="00702287">
        <w:rPr>
          <w:b/>
          <w:bCs/>
          <w:rtl/>
        </w:rPr>
        <w:t>سطران</w:t>
      </w:r>
      <w:r w:rsidRPr="00702287">
        <w:rPr>
          <w:rtl/>
        </w:rPr>
        <w:t xml:space="preserve"> بين القسم السابق والعنوان الرئيس، و</w:t>
      </w:r>
      <w:r w:rsidRPr="00702287">
        <w:rPr>
          <w:b/>
          <w:bCs/>
          <w:rtl/>
        </w:rPr>
        <w:t>سطر واحد</w:t>
      </w:r>
      <w:r w:rsidRPr="00702287">
        <w:rPr>
          <w:rtl/>
        </w:rPr>
        <w:t xml:space="preserve"> بين القسم السابق والعنوان الفرعي أو العنوان الفرعي المتدرج</w:t>
      </w:r>
      <w:r w:rsidRPr="00702287">
        <w:t>.</w:t>
      </w:r>
    </w:p>
    <w:p w14:paraId="03B78397" w14:textId="77777777" w:rsidR="003A5461" w:rsidRDefault="003A5461" w:rsidP="00173EDF">
      <w:pPr>
        <w:pStyle w:val="BodyText"/>
        <w:bidi/>
      </w:pPr>
    </w:p>
    <w:p w14:paraId="598F9A23" w14:textId="77777777" w:rsidR="00173EDF" w:rsidRPr="00173EDF" w:rsidRDefault="00173EDF" w:rsidP="00173EDF">
      <w:pPr>
        <w:pStyle w:val="BodyText"/>
        <w:bidi/>
        <w:spacing w:before="11"/>
        <w:rPr>
          <w:b/>
          <w:bCs/>
          <w:sz w:val="23"/>
        </w:rPr>
      </w:pPr>
      <w:r w:rsidRPr="00173EDF">
        <w:rPr>
          <w:b/>
          <w:bCs/>
          <w:sz w:val="23"/>
          <w:rtl/>
        </w:rPr>
        <w:t>مراجعة الأدبيات</w:t>
      </w:r>
    </w:p>
    <w:p w14:paraId="751909E0" w14:textId="77777777" w:rsidR="00173EDF" w:rsidRPr="00173EDF" w:rsidRDefault="00173EDF" w:rsidP="00173EDF">
      <w:pPr>
        <w:pStyle w:val="BodyText"/>
        <w:bidi/>
        <w:spacing w:before="11"/>
        <w:rPr>
          <w:sz w:val="23"/>
        </w:rPr>
      </w:pPr>
      <w:r w:rsidRPr="00173EDF">
        <w:rPr>
          <w:sz w:val="23"/>
          <w:rtl/>
        </w:rPr>
        <w:t>يوضع هنا النص الرئيس. هذه هي الفقرة الأولى</w:t>
      </w:r>
      <w:r w:rsidRPr="00173EDF">
        <w:rPr>
          <w:sz w:val="23"/>
        </w:rPr>
        <w:t>.</w:t>
      </w:r>
    </w:p>
    <w:p w14:paraId="5C9CDC6C" w14:textId="77777777" w:rsidR="00173EDF" w:rsidRPr="00173EDF" w:rsidRDefault="00173EDF" w:rsidP="00173EDF">
      <w:pPr>
        <w:pStyle w:val="BodyText"/>
        <w:bidi/>
        <w:spacing w:before="11"/>
        <w:rPr>
          <w:b/>
          <w:bCs/>
          <w:sz w:val="23"/>
        </w:rPr>
      </w:pPr>
      <w:r w:rsidRPr="00173EDF">
        <w:rPr>
          <w:b/>
          <w:bCs/>
          <w:sz w:val="23"/>
          <w:rtl/>
        </w:rPr>
        <w:t>عنوان فرعي</w:t>
      </w:r>
    </w:p>
    <w:p w14:paraId="08C0F36E" w14:textId="77777777" w:rsidR="00173EDF" w:rsidRPr="00173EDF" w:rsidRDefault="00173EDF" w:rsidP="00173EDF">
      <w:pPr>
        <w:pStyle w:val="BodyText"/>
        <w:bidi/>
        <w:spacing w:before="11"/>
        <w:rPr>
          <w:sz w:val="23"/>
        </w:rPr>
      </w:pPr>
      <w:r w:rsidRPr="00173EDF">
        <w:rPr>
          <w:sz w:val="23"/>
          <w:rtl/>
        </w:rPr>
        <w:t>هذه هي الفقرة الأولى تحت العنوان الفرعي</w:t>
      </w:r>
      <w:r w:rsidRPr="00173EDF">
        <w:rPr>
          <w:sz w:val="23"/>
        </w:rPr>
        <w:t>.</w:t>
      </w:r>
    </w:p>
    <w:p w14:paraId="6D476E6B" w14:textId="77777777" w:rsidR="00173EDF" w:rsidRPr="00173EDF" w:rsidRDefault="00173EDF" w:rsidP="00173EDF">
      <w:pPr>
        <w:pStyle w:val="BodyText"/>
        <w:bidi/>
        <w:spacing w:before="11"/>
        <w:rPr>
          <w:b/>
          <w:bCs/>
          <w:sz w:val="23"/>
        </w:rPr>
      </w:pPr>
      <w:r w:rsidRPr="00173EDF">
        <w:rPr>
          <w:b/>
          <w:bCs/>
          <w:sz w:val="23"/>
          <w:rtl/>
        </w:rPr>
        <w:t>عنوان فرعي متدرج</w:t>
      </w:r>
    </w:p>
    <w:p w14:paraId="6863E632" w14:textId="77777777" w:rsidR="00173EDF" w:rsidRPr="00173EDF" w:rsidRDefault="00173EDF" w:rsidP="00173EDF">
      <w:pPr>
        <w:pStyle w:val="BodyText"/>
        <w:bidi/>
        <w:spacing w:before="11"/>
        <w:rPr>
          <w:i/>
          <w:iCs/>
          <w:sz w:val="23"/>
        </w:rPr>
      </w:pPr>
      <w:r w:rsidRPr="00173EDF">
        <w:rPr>
          <w:i/>
          <w:iCs/>
          <w:sz w:val="23"/>
          <w:rtl/>
        </w:rPr>
        <w:t>هذه هي الفقرة الأولى تحت العنوان الفرعي المتدرج</w:t>
      </w:r>
      <w:r w:rsidRPr="00173EDF">
        <w:rPr>
          <w:i/>
          <w:iCs/>
          <w:sz w:val="23"/>
        </w:rPr>
        <w:t>.</w:t>
      </w:r>
    </w:p>
    <w:p w14:paraId="5B82F895" w14:textId="1185ED22" w:rsidR="00173EDF" w:rsidRPr="00173EDF" w:rsidRDefault="00173EDF" w:rsidP="00173EDF">
      <w:pPr>
        <w:pStyle w:val="BodyText"/>
        <w:bidi/>
        <w:spacing w:before="11"/>
        <w:rPr>
          <w:sz w:val="23"/>
          <w:lang w:bidi="ar-JO"/>
        </w:rPr>
      </w:pPr>
      <w:r>
        <w:rPr>
          <w:rFonts w:hint="cs"/>
          <w:b/>
          <w:bCs/>
          <w:sz w:val="23"/>
          <w:rtl/>
        </w:rPr>
        <w:t>الفرضية الأولى</w:t>
      </w:r>
      <w:r w:rsidRPr="00173EDF">
        <w:rPr>
          <w:b/>
          <w:bCs/>
          <w:sz w:val="23"/>
        </w:rPr>
        <w:t>:</w:t>
      </w:r>
      <w:r w:rsidRPr="00173EDF">
        <w:rPr>
          <w:sz w:val="23"/>
        </w:rPr>
        <w:t xml:space="preserve"> </w:t>
      </w:r>
      <w:r w:rsidRPr="00173EDF">
        <w:rPr>
          <w:i/>
          <w:iCs/>
          <w:sz w:val="23"/>
          <w:rtl/>
        </w:rPr>
        <w:t>تصاغ الفرضية عند الحاجة</w:t>
      </w:r>
      <w:r w:rsidRPr="00173EDF">
        <w:rPr>
          <w:i/>
          <w:iCs/>
          <w:sz w:val="23"/>
        </w:rPr>
        <w:t>.</w:t>
      </w:r>
      <w:r w:rsidRPr="00173EDF">
        <w:rPr>
          <w:sz w:val="23"/>
        </w:rPr>
        <w:br/>
      </w:r>
      <w:r w:rsidRPr="00173EDF">
        <w:rPr>
          <w:i/>
          <w:iCs/>
          <w:sz w:val="23"/>
        </w:rPr>
        <w:t>Calibri</w:t>
      </w:r>
      <w:r w:rsidRPr="00173EDF">
        <w:rPr>
          <w:i/>
          <w:iCs/>
          <w:sz w:val="23"/>
          <w:rtl/>
        </w:rPr>
        <w:t xml:space="preserve">، </w:t>
      </w:r>
      <w:r w:rsidR="00B44A92">
        <w:rPr>
          <w:rFonts w:hint="cs"/>
          <w:i/>
          <w:iCs/>
          <w:sz w:val="23"/>
          <w:rtl/>
          <w:lang w:bidi="ar-JO"/>
        </w:rPr>
        <w:t>1</w:t>
      </w:r>
      <w:r w:rsidRPr="00173EDF">
        <w:rPr>
          <w:i/>
          <w:iCs/>
          <w:sz w:val="23"/>
          <w:rtl/>
        </w:rPr>
        <w:t>2، مائل</w:t>
      </w:r>
    </w:p>
    <w:p w14:paraId="323FF5D3" w14:textId="77777777" w:rsidR="003A5461" w:rsidRDefault="003A5461">
      <w:pPr>
        <w:pStyle w:val="BodyText"/>
        <w:spacing w:before="11"/>
        <w:rPr>
          <w:sz w:val="23"/>
        </w:rPr>
      </w:pPr>
    </w:p>
    <w:p w14:paraId="1289BA89" w14:textId="77777777" w:rsidR="003A5461" w:rsidRPr="00173EDF" w:rsidRDefault="003A5461">
      <w:pPr>
        <w:jc w:val="both"/>
        <w:rPr>
          <w:sz w:val="24"/>
          <w:lang w:val="en-GB"/>
        </w:rPr>
        <w:sectPr w:rsidR="003A5461" w:rsidRPr="00173EDF">
          <w:footerReference w:type="default" r:id="rId7"/>
          <w:type w:val="continuous"/>
          <w:pgSz w:w="11910" w:h="16840"/>
          <w:pgMar w:top="780" w:right="1320" w:bottom="280" w:left="1280" w:header="720" w:footer="0" w:gutter="0"/>
          <w:pgNumType w:start="3"/>
          <w:cols w:space="720"/>
        </w:sectPr>
      </w:pPr>
      <w:bookmarkStart w:id="2" w:name="LITERATURE_REVIEW"/>
      <w:bookmarkEnd w:id="2"/>
    </w:p>
    <w:p w14:paraId="48C5DFFA" w14:textId="69D5BC36" w:rsidR="003A5461" w:rsidRDefault="00B44A92" w:rsidP="00B44A92">
      <w:pPr>
        <w:spacing w:before="39"/>
        <w:ind w:left="107"/>
        <w:jc w:val="right"/>
        <w:rPr>
          <w:b/>
        </w:rPr>
      </w:pPr>
      <w:r w:rsidRPr="00B44A92">
        <w:rPr>
          <w:b/>
          <w:bCs/>
          <w:rtl/>
        </w:rPr>
        <w:lastRenderedPageBreak/>
        <w:t>المؤتمر الدولي للغات والتعليم والسياحة 2026</w:t>
      </w:r>
      <w:r w:rsidR="00000000">
        <w:pict w14:anchorId="50CF2831">
          <v:shape id="_x0000_s2070" style="position:absolute;left:0;text-align:left;margin-left:72.5pt;margin-top:23.6pt;width:449.55pt;height:.1pt;z-index:-15728128;mso-wrap-distance-left:0;mso-wrap-distance-right:0;mso-position-horizontal-relative:page;mso-position-vertical-relative:text" coordorigin="1450,472" coordsize="8991,0" path="m1450,472r8991,e" filled="f" strokeweight="3pt">
            <v:path arrowok="t"/>
            <w10:wrap type="topAndBottom" anchorx="page"/>
          </v:shape>
        </w:pict>
      </w:r>
    </w:p>
    <w:p w14:paraId="6A2E5B3A" w14:textId="77777777" w:rsidR="003A5461" w:rsidRDefault="003A5461">
      <w:pPr>
        <w:pStyle w:val="BodyText"/>
        <w:spacing w:before="6"/>
        <w:rPr>
          <w:b/>
          <w:sz w:val="30"/>
        </w:rPr>
      </w:pPr>
    </w:p>
    <w:p w14:paraId="705DBB0A" w14:textId="77777777" w:rsidR="00786F72" w:rsidRPr="00786F72" w:rsidRDefault="00786F72" w:rsidP="00786F72">
      <w:pPr>
        <w:pStyle w:val="BodyText"/>
        <w:bidi/>
        <w:spacing w:before="6"/>
        <w:rPr>
          <w:b/>
          <w:bCs/>
          <w:sz w:val="30"/>
        </w:rPr>
      </w:pPr>
      <w:r w:rsidRPr="00786F72">
        <w:rPr>
          <w:b/>
          <w:bCs/>
          <w:sz w:val="30"/>
          <w:rtl/>
        </w:rPr>
        <w:t>منهج البحث</w:t>
      </w:r>
    </w:p>
    <w:p w14:paraId="56DD5176" w14:textId="77777777" w:rsidR="00786F72" w:rsidRPr="00786F72" w:rsidRDefault="00786F72" w:rsidP="00786F72">
      <w:pPr>
        <w:pStyle w:val="BodyText"/>
        <w:bidi/>
        <w:spacing w:before="6"/>
        <w:rPr>
          <w:b/>
          <w:sz w:val="30"/>
        </w:rPr>
      </w:pPr>
      <w:r w:rsidRPr="00786F72">
        <w:rPr>
          <w:b/>
          <w:sz w:val="30"/>
          <w:rtl/>
        </w:rPr>
        <w:t>يوضع هنا النص الرئيس. هذه هي الفقرة الأولى. وهذه هي الفقرة الثانية</w:t>
      </w:r>
      <w:r w:rsidRPr="00786F72">
        <w:rPr>
          <w:b/>
          <w:sz w:val="30"/>
        </w:rPr>
        <w:t>.</w:t>
      </w:r>
    </w:p>
    <w:p w14:paraId="038B0C30" w14:textId="77777777" w:rsidR="00786F72" w:rsidRPr="00786F72" w:rsidRDefault="00786F72" w:rsidP="00786F72">
      <w:pPr>
        <w:pStyle w:val="BodyText"/>
        <w:bidi/>
        <w:spacing w:before="6"/>
        <w:rPr>
          <w:b/>
          <w:bCs/>
          <w:sz w:val="30"/>
        </w:rPr>
      </w:pPr>
      <w:r w:rsidRPr="00786F72">
        <w:rPr>
          <w:b/>
          <w:bCs/>
          <w:sz w:val="30"/>
          <w:rtl/>
        </w:rPr>
        <w:t>عنوان فرعي</w:t>
      </w:r>
    </w:p>
    <w:p w14:paraId="085F4BA2" w14:textId="77777777" w:rsidR="00786F72" w:rsidRPr="00786F72" w:rsidRDefault="00786F72" w:rsidP="00786F72">
      <w:pPr>
        <w:pStyle w:val="BodyText"/>
        <w:bidi/>
        <w:spacing w:before="6"/>
        <w:rPr>
          <w:b/>
          <w:sz w:val="30"/>
        </w:rPr>
      </w:pPr>
      <w:r w:rsidRPr="00786F72">
        <w:rPr>
          <w:b/>
          <w:sz w:val="30"/>
          <w:rtl/>
        </w:rPr>
        <w:t>هذه هي الفقرة الأولى تحت العنوان الفرعي</w:t>
      </w:r>
      <w:r w:rsidRPr="00786F72">
        <w:rPr>
          <w:b/>
          <w:sz w:val="30"/>
        </w:rPr>
        <w:t>.</w:t>
      </w:r>
    </w:p>
    <w:p w14:paraId="4AE53030" w14:textId="77777777" w:rsidR="00786F72" w:rsidRPr="00786F72" w:rsidRDefault="00786F72" w:rsidP="00786F72">
      <w:pPr>
        <w:pStyle w:val="BodyText"/>
        <w:bidi/>
        <w:spacing w:before="6"/>
        <w:rPr>
          <w:b/>
          <w:bCs/>
          <w:sz w:val="30"/>
        </w:rPr>
      </w:pPr>
      <w:r w:rsidRPr="00786F72">
        <w:rPr>
          <w:b/>
          <w:bCs/>
          <w:sz w:val="30"/>
          <w:rtl/>
        </w:rPr>
        <w:t>عنوان فرعي متدرج</w:t>
      </w:r>
    </w:p>
    <w:p w14:paraId="55766CF7" w14:textId="77777777" w:rsidR="00786F72" w:rsidRPr="00786F72" w:rsidRDefault="00786F72" w:rsidP="00786F72">
      <w:pPr>
        <w:pStyle w:val="BodyText"/>
        <w:bidi/>
        <w:spacing w:before="6"/>
        <w:rPr>
          <w:b/>
          <w:sz w:val="30"/>
        </w:rPr>
      </w:pPr>
      <w:r w:rsidRPr="00786F72">
        <w:rPr>
          <w:b/>
          <w:sz w:val="30"/>
          <w:rtl/>
        </w:rPr>
        <w:t>هذه هي الفقرة الأولى تحت العنوان الفرعي المتدرج</w:t>
      </w:r>
      <w:r w:rsidRPr="00786F72">
        <w:rPr>
          <w:b/>
          <w:sz w:val="30"/>
        </w:rPr>
        <w:t>.</w:t>
      </w:r>
    </w:p>
    <w:p w14:paraId="3B3F1D2B" w14:textId="7D97C358" w:rsidR="00786F72" w:rsidRDefault="00786F72" w:rsidP="00786F72">
      <w:pPr>
        <w:pStyle w:val="BodyText"/>
        <w:bidi/>
        <w:spacing w:before="6"/>
        <w:rPr>
          <w:b/>
          <w:sz w:val="30"/>
          <w:rtl/>
          <w:lang w:bidi="ar-JO"/>
        </w:rPr>
      </w:pPr>
      <w:r w:rsidRPr="00786F72">
        <w:rPr>
          <w:b/>
          <w:sz w:val="30"/>
          <w:rtl/>
        </w:rPr>
        <w:t>يجب ترقيم جميع الجداول بالأرقام العربية</w:t>
      </w:r>
      <w:r w:rsidRPr="00786F72">
        <w:rPr>
          <w:b/>
          <w:sz w:val="30"/>
        </w:rPr>
        <w:t xml:space="preserve">: </w:t>
      </w:r>
      <w:r w:rsidRPr="00786F72">
        <w:rPr>
          <w:b/>
          <w:bCs/>
          <w:sz w:val="30"/>
          <w:rtl/>
        </w:rPr>
        <w:t xml:space="preserve">الجدول 1، الجدول 2، </w:t>
      </w:r>
      <w:r w:rsidRPr="00786F72">
        <w:rPr>
          <w:b/>
          <w:bCs/>
          <w:sz w:val="30"/>
        </w:rPr>
        <w:t>...</w:t>
      </w:r>
      <w:r w:rsidRPr="00786F72">
        <w:rPr>
          <w:b/>
          <w:sz w:val="30"/>
        </w:rPr>
        <w:br/>
      </w:r>
      <w:r w:rsidRPr="00786F72">
        <w:rPr>
          <w:b/>
          <w:sz w:val="30"/>
          <w:rtl/>
        </w:rPr>
        <w:t xml:space="preserve">وتوضع عناوين الجداول </w:t>
      </w:r>
      <w:r w:rsidRPr="00786F72">
        <w:rPr>
          <w:b/>
          <w:bCs/>
          <w:sz w:val="30"/>
          <w:rtl/>
        </w:rPr>
        <w:t>فوق الجداول</w:t>
      </w:r>
      <w:r w:rsidRPr="00786F72">
        <w:rPr>
          <w:b/>
          <w:sz w:val="30"/>
          <w:rtl/>
        </w:rPr>
        <w:t xml:space="preserve"> بخط </w:t>
      </w:r>
      <w:r w:rsidRPr="00786F72">
        <w:rPr>
          <w:b/>
          <w:bCs/>
          <w:sz w:val="30"/>
        </w:rPr>
        <w:t>Calibri</w:t>
      </w:r>
      <w:r w:rsidRPr="00786F72">
        <w:rPr>
          <w:b/>
          <w:sz w:val="30"/>
          <w:rtl/>
        </w:rPr>
        <w:t xml:space="preserve">، حجم </w:t>
      </w:r>
      <w:r w:rsidRPr="00786F72">
        <w:rPr>
          <w:b/>
          <w:bCs/>
          <w:sz w:val="30"/>
        </w:rPr>
        <w:t>11</w:t>
      </w:r>
      <w:r w:rsidRPr="00786F72">
        <w:rPr>
          <w:b/>
          <w:sz w:val="30"/>
          <w:rtl/>
        </w:rPr>
        <w:t xml:space="preserve">، بمحاذاة للوسط، وتباعد أسطر وفقرات </w:t>
      </w:r>
      <w:r>
        <w:rPr>
          <w:rFonts w:hint="cs"/>
          <w:b/>
          <w:bCs/>
          <w:sz w:val="30"/>
          <w:rtl/>
        </w:rPr>
        <w:t>بمقدار (1)</w:t>
      </w:r>
      <w:r w:rsidRPr="00786F72">
        <w:rPr>
          <w:b/>
          <w:sz w:val="30"/>
        </w:rPr>
        <w:t>.</w:t>
      </w:r>
      <w:r w:rsidRPr="00786F72">
        <w:rPr>
          <w:b/>
          <w:sz w:val="30"/>
        </w:rPr>
        <w:br/>
      </w:r>
      <w:r w:rsidRPr="00786F72">
        <w:rPr>
          <w:b/>
          <w:sz w:val="30"/>
          <w:rtl/>
        </w:rPr>
        <w:t xml:space="preserve">أما محتوى الجدول فيكون بخط </w:t>
      </w:r>
      <w:r w:rsidRPr="00786F72">
        <w:rPr>
          <w:b/>
          <w:bCs/>
          <w:sz w:val="30"/>
        </w:rPr>
        <w:t>Calibri</w:t>
      </w:r>
      <w:r w:rsidRPr="00786F72">
        <w:rPr>
          <w:b/>
          <w:sz w:val="30"/>
          <w:rtl/>
        </w:rPr>
        <w:t xml:space="preserve">، حجم </w:t>
      </w:r>
      <w:r w:rsidRPr="00786F72">
        <w:rPr>
          <w:b/>
          <w:bCs/>
          <w:sz w:val="30"/>
        </w:rPr>
        <w:t>11</w:t>
      </w:r>
      <w:r w:rsidRPr="00786F72">
        <w:rPr>
          <w:b/>
          <w:sz w:val="30"/>
          <w:rtl/>
        </w:rPr>
        <w:t xml:space="preserve">، وتباعد أسطر وفقرات </w:t>
      </w:r>
      <w:r>
        <w:rPr>
          <w:rFonts w:hint="cs"/>
          <w:b/>
          <w:bCs/>
          <w:sz w:val="30"/>
          <w:rtl/>
        </w:rPr>
        <w:t>بمقدار (1)</w:t>
      </w:r>
      <w:r w:rsidRPr="00786F72">
        <w:rPr>
          <w:b/>
          <w:sz w:val="30"/>
        </w:rPr>
        <w:t>.</w:t>
      </w:r>
      <w:r w:rsidRPr="00786F72">
        <w:rPr>
          <w:b/>
          <w:sz w:val="30"/>
        </w:rPr>
        <w:br/>
      </w:r>
      <w:r w:rsidRPr="00786F72">
        <w:rPr>
          <w:b/>
          <w:sz w:val="30"/>
          <w:rtl/>
        </w:rPr>
        <w:t xml:space="preserve">ويُترك </w:t>
      </w:r>
      <w:r w:rsidRPr="00786F72">
        <w:rPr>
          <w:b/>
          <w:bCs/>
          <w:sz w:val="30"/>
          <w:rtl/>
        </w:rPr>
        <w:t>سطران</w:t>
      </w:r>
      <w:r w:rsidRPr="00786F72">
        <w:rPr>
          <w:b/>
          <w:sz w:val="30"/>
          <w:rtl/>
        </w:rPr>
        <w:t xml:space="preserve"> بين الفقرات والجدول</w:t>
      </w:r>
      <w:r w:rsidRPr="00786F72">
        <w:rPr>
          <w:b/>
          <w:sz w:val="30"/>
        </w:rPr>
        <w:t>.</w:t>
      </w:r>
    </w:p>
    <w:p w14:paraId="210A2AF1" w14:textId="77777777" w:rsidR="00786F72" w:rsidRDefault="00786F72" w:rsidP="00786F72">
      <w:pPr>
        <w:pStyle w:val="BodyText"/>
        <w:bidi/>
        <w:spacing w:before="6"/>
        <w:rPr>
          <w:b/>
          <w:sz w:val="30"/>
          <w:rtl/>
          <w:lang w:bidi="ar-JO"/>
        </w:rPr>
      </w:pPr>
    </w:p>
    <w:p w14:paraId="68B4247A" w14:textId="77777777" w:rsidR="00786F72" w:rsidRPr="00786F72" w:rsidRDefault="00786F72" w:rsidP="00786F72">
      <w:pPr>
        <w:pStyle w:val="BodyText"/>
        <w:bidi/>
        <w:spacing w:before="6"/>
        <w:rPr>
          <w:b/>
          <w:sz w:val="30"/>
          <w:lang w:bidi="ar-JO"/>
        </w:rPr>
      </w:pPr>
      <w:r w:rsidRPr="00786F72">
        <w:rPr>
          <w:b/>
          <w:bCs/>
          <w:sz w:val="30"/>
          <w:rtl/>
        </w:rPr>
        <w:t>الجدول 1</w:t>
      </w:r>
      <w:r w:rsidRPr="00786F72">
        <w:rPr>
          <w:b/>
          <w:sz w:val="30"/>
          <w:lang w:bidi="ar-JO"/>
        </w:rPr>
        <w:br/>
      </w:r>
      <w:r w:rsidRPr="00786F72">
        <w:rPr>
          <w:b/>
          <w:bCs/>
          <w:i/>
          <w:iCs/>
          <w:sz w:val="30"/>
          <w:rtl/>
        </w:rPr>
        <w:t>كيفية عرض الجدول</w:t>
      </w:r>
    </w:p>
    <w:p w14:paraId="61E842BF" w14:textId="7D3BFA89" w:rsidR="00786F72" w:rsidRPr="00786F72" w:rsidRDefault="00786F72" w:rsidP="00786F72">
      <w:pPr>
        <w:pStyle w:val="BodyText"/>
        <w:bidi/>
        <w:spacing w:before="6"/>
        <w:rPr>
          <w:b/>
          <w:sz w:val="30"/>
          <w:rtl/>
          <w:lang w:bidi="ar-JO"/>
        </w:rPr>
      </w:pPr>
    </w:p>
    <w:tbl>
      <w:tblPr>
        <w:tblStyle w:val="TableGrid"/>
        <w:bidiVisual/>
        <w:tblW w:w="0" w:type="auto"/>
        <w:jc w:val="center"/>
        <w:tblLook w:val="04A0" w:firstRow="1" w:lastRow="0" w:firstColumn="1" w:lastColumn="0" w:noHBand="0" w:noVBand="1"/>
      </w:tblPr>
      <w:tblGrid>
        <w:gridCol w:w="1045"/>
        <w:gridCol w:w="749"/>
        <w:gridCol w:w="1236"/>
        <w:gridCol w:w="1252"/>
        <w:gridCol w:w="1193"/>
        <w:gridCol w:w="2144"/>
      </w:tblGrid>
      <w:tr w:rsidR="00786F72" w:rsidRPr="00786F72" w14:paraId="727CC0D9" w14:textId="77777777" w:rsidTr="00136629">
        <w:trPr>
          <w:jc w:val="center"/>
        </w:trPr>
        <w:tc>
          <w:tcPr>
            <w:tcW w:w="0" w:type="auto"/>
            <w:hideMark/>
          </w:tcPr>
          <w:p w14:paraId="26557ED7" w14:textId="77777777" w:rsidR="00786F72" w:rsidRPr="00786F72" w:rsidRDefault="00786F72" w:rsidP="00786F72">
            <w:pPr>
              <w:pStyle w:val="BodyText"/>
              <w:bidi/>
              <w:spacing w:before="6"/>
              <w:rPr>
                <w:b/>
                <w:bCs/>
                <w:sz w:val="22"/>
                <w:szCs w:val="22"/>
                <w:lang w:bidi="ar-JO"/>
              </w:rPr>
            </w:pPr>
            <w:r w:rsidRPr="00786F72">
              <w:rPr>
                <w:b/>
                <w:bCs/>
                <w:sz w:val="22"/>
                <w:szCs w:val="22"/>
                <w:rtl/>
              </w:rPr>
              <w:t>البعد/البناء</w:t>
            </w:r>
          </w:p>
        </w:tc>
        <w:tc>
          <w:tcPr>
            <w:tcW w:w="0" w:type="auto"/>
            <w:hideMark/>
          </w:tcPr>
          <w:p w14:paraId="38EFD5B3" w14:textId="77777777" w:rsidR="00786F72" w:rsidRPr="00786F72" w:rsidRDefault="00786F72" w:rsidP="00786F72">
            <w:pPr>
              <w:pStyle w:val="BodyText"/>
              <w:bidi/>
              <w:spacing w:before="6"/>
              <w:rPr>
                <w:b/>
                <w:bCs/>
                <w:sz w:val="22"/>
                <w:szCs w:val="22"/>
                <w:lang w:bidi="ar-JO"/>
              </w:rPr>
            </w:pPr>
            <w:r w:rsidRPr="00786F72">
              <w:rPr>
                <w:b/>
                <w:bCs/>
                <w:sz w:val="22"/>
                <w:szCs w:val="22"/>
                <w:rtl/>
              </w:rPr>
              <w:t>المؤشر</w:t>
            </w:r>
          </w:p>
        </w:tc>
        <w:tc>
          <w:tcPr>
            <w:tcW w:w="0" w:type="auto"/>
            <w:hideMark/>
          </w:tcPr>
          <w:p w14:paraId="63E5F477" w14:textId="77777777" w:rsidR="00786F72" w:rsidRPr="00786F72" w:rsidRDefault="00786F72" w:rsidP="00786F72">
            <w:pPr>
              <w:pStyle w:val="BodyText"/>
              <w:bidi/>
              <w:spacing w:before="6"/>
              <w:rPr>
                <w:b/>
                <w:bCs/>
                <w:sz w:val="22"/>
                <w:szCs w:val="22"/>
                <w:lang w:bidi="ar-JO"/>
              </w:rPr>
            </w:pPr>
            <w:r w:rsidRPr="00786F72">
              <w:rPr>
                <w:b/>
                <w:bCs/>
                <w:sz w:val="22"/>
                <w:szCs w:val="22"/>
                <w:rtl/>
              </w:rPr>
              <w:t>قيمة التحميل</w:t>
            </w:r>
          </w:p>
        </w:tc>
        <w:tc>
          <w:tcPr>
            <w:tcW w:w="0" w:type="auto"/>
            <w:hideMark/>
          </w:tcPr>
          <w:p w14:paraId="07E05B2A" w14:textId="390973D9" w:rsidR="00786F72" w:rsidRPr="00786F72" w:rsidRDefault="00136629" w:rsidP="00786F72">
            <w:pPr>
              <w:pStyle w:val="BodyText"/>
              <w:bidi/>
              <w:spacing w:before="6"/>
              <w:rPr>
                <w:b/>
                <w:bCs/>
                <w:sz w:val="22"/>
                <w:szCs w:val="22"/>
                <w:lang w:bidi="ar-JO"/>
              </w:rPr>
            </w:pPr>
            <w:r>
              <w:rPr>
                <w:rFonts w:hint="cs"/>
                <w:b/>
                <w:bCs/>
                <w:sz w:val="22"/>
                <w:szCs w:val="22"/>
                <w:rtl/>
                <w:lang w:bidi="ar-JO"/>
              </w:rPr>
              <w:t>معامل الصدق</w:t>
            </w:r>
          </w:p>
        </w:tc>
        <w:tc>
          <w:tcPr>
            <w:tcW w:w="0" w:type="auto"/>
            <w:hideMark/>
          </w:tcPr>
          <w:p w14:paraId="45161D3E" w14:textId="7888A968" w:rsidR="00786F72" w:rsidRPr="00786F72" w:rsidRDefault="00136629" w:rsidP="00786F72">
            <w:pPr>
              <w:pStyle w:val="BodyText"/>
              <w:bidi/>
              <w:spacing w:before="6"/>
              <w:rPr>
                <w:b/>
                <w:bCs/>
                <w:sz w:val="22"/>
                <w:szCs w:val="22"/>
                <w:lang w:bidi="ar-JO"/>
              </w:rPr>
            </w:pPr>
            <w:r>
              <w:rPr>
                <w:rFonts w:hint="cs"/>
                <w:b/>
                <w:bCs/>
                <w:sz w:val="22"/>
                <w:szCs w:val="22"/>
                <w:rtl/>
              </w:rPr>
              <w:t>معامل الثبات</w:t>
            </w:r>
          </w:p>
        </w:tc>
        <w:tc>
          <w:tcPr>
            <w:tcW w:w="0" w:type="auto"/>
            <w:hideMark/>
          </w:tcPr>
          <w:p w14:paraId="7C6CBC32" w14:textId="77777777" w:rsidR="00786F72" w:rsidRPr="00786F72" w:rsidRDefault="00786F72" w:rsidP="00786F72">
            <w:pPr>
              <w:pStyle w:val="BodyText"/>
              <w:bidi/>
              <w:spacing w:before="6"/>
              <w:rPr>
                <w:b/>
                <w:bCs/>
                <w:sz w:val="22"/>
                <w:szCs w:val="22"/>
                <w:lang w:bidi="ar-JO"/>
              </w:rPr>
            </w:pPr>
            <w:r w:rsidRPr="00786F72">
              <w:rPr>
                <w:b/>
                <w:bCs/>
                <w:sz w:val="22"/>
                <w:szCs w:val="22"/>
                <w:rtl/>
              </w:rPr>
              <w:t>متوسط التباين المستخرج</w:t>
            </w:r>
          </w:p>
        </w:tc>
      </w:tr>
      <w:tr w:rsidR="00136629" w:rsidRPr="00786F72" w14:paraId="0FD7E333" w14:textId="77777777" w:rsidTr="00136629">
        <w:trPr>
          <w:jc w:val="center"/>
        </w:trPr>
        <w:tc>
          <w:tcPr>
            <w:tcW w:w="0" w:type="auto"/>
            <w:hideMark/>
          </w:tcPr>
          <w:p w14:paraId="36FF3A3F" w14:textId="77777777" w:rsidR="00136629" w:rsidRPr="00786F72" w:rsidRDefault="00136629" w:rsidP="00136629">
            <w:pPr>
              <w:pStyle w:val="BodyText"/>
              <w:bidi/>
              <w:spacing w:before="6"/>
              <w:rPr>
                <w:b/>
                <w:sz w:val="22"/>
                <w:szCs w:val="22"/>
                <w:lang w:bidi="ar-JO"/>
              </w:rPr>
            </w:pPr>
            <w:r w:rsidRPr="00786F72">
              <w:rPr>
                <w:b/>
                <w:sz w:val="22"/>
                <w:szCs w:val="22"/>
                <w:rtl/>
              </w:rPr>
              <w:t>الاتجاه</w:t>
            </w:r>
          </w:p>
        </w:tc>
        <w:tc>
          <w:tcPr>
            <w:tcW w:w="0" w:type="auto"/>
          </w:tcPr>
          <w:p w14:paraId="786A4EA3" w14:textId="5EA50EF7" w:rsidR="00136629" w:rsidRPr="00786F72" w:rsidRDefault="00136629" w:rsidP="00136629">
            <w:pPr>
              <w:pStyle w:val="BodyText"/>
              <w:bidi/>
              <w:spacing w:before="6"/>
              <w:rPr>
                <w:b/>
                <w:sz w:val="22"/>
                <w:szCs w:val="22"/>
                <w:lang w:bidi="ar-JO"/>
              </w:rPr>
            </w:pPr>
            <w:r>
              <w:rPr>
                <w:rFonts w:hint="cs"/>
                <w:b/>
                <w:sz w:val="22"/>
                <w:szCs w:val="22"/>
                <w:rtl/>
                <w:lang w:bidi="ar-JO"/>
              </w:rPr>
              <w:t>1</w:t>
            </w:r>
          </w:p>
        </w:tc>
        <w:tc>
          <w:tcPr>
            <w:tcW w:w="0" w:type="auto"/>
            <w:hideMark/>
          </w:tcPr>
          <w:p w14:paraId="2157B58F" w14:textId="16688C95" w:rsidR="00136629" w:rsidRPr="00786F72" w:rsidRDefault="00136629" w:rsidP="00136629">
            <w:pPr>
              <w:pStyle w:val="BodyText"/>
              <w:bidi/>
              <w:spacing w:before="6"/>
              <w:rPr>
                <w:b/>
                <w:sz w:val="22"/>
                <w:szCs w:val="22"/>
                <w:rtl/>
                <w:lang w:bidi="ar-JO"/>
              </w:rPr>
            </w:pPr>
            <w:r>
              <w:rPr>
                <w:rFonts w:hint="cs"/>
                <w:b/>
                <w:sz w:val="22"/>
                <w:szCs w:val="22"/>
                <w:rtl/>
                <w:lang w:bidi="ar-JO"/>
              </w:rPr>
              <w:t>0.00</w:t>
            </w:r>
          </w:p>
        </w:tc>
        <w:tc>
          <w:tcPr>
            <w:tcW w:w="0" w:type="auto"/>
            <w:hideMark/>
          </w:tcPr>
          <w:p w14:paraId="3CDCE99E" w14:textId="39FAD479" w:rsidR="00136629" w:rsidRPr="00786F72" w:rsidRDefault="00136629" w:rsidP="00136629">
            <w:pPr>
              <w:pStyle w:val="BodyText"/>
              <w:bidi/>
              <w:spacing w:before="6"/>
              <w:rPr>
                <w:b/>
                <w:sz w:val="22"/>
                <w:szCs w:val="22"/>
                <w:lang w:bidi="ar-JO"/>
              </w:rPr>
            </w:pPr>
            <w:r w:rsidRPr="0054179C">
              <w:rPr>
                <w:rFonts w:hint="cs"/>
                <w:b/>
                <w:sz w:val="22"/>
                <w:szCs w:val="22"/>
                <w:rtl/>
                <w:lang w:bidi="ar-JO"/>
              </w:rPr>
              <w:t>0.00</w:t>
            </w:r>
          </w:p>
        </w:tc>
        <w:tc>
          <w:tcPr>
            <w:tcW w:w="0" w:type="auto"/>
            <w:hideMark/>
          </w:tcPr>
          <w:p w14:paraId="01FB34DC" w14:textId="6DFDD3F8" w:rsidR="00136629" w:rsidRPr="00786F72" w:rsidRDefault="00136629" w:rsidP="00136629">
            <w:pPr>
              <w:pStyle w:val="BodyText"/>
              <w:bidi/>
              <w:spacing w:before="6"/>
              <w:rPr>
                <w:b/>
                <w:sz w:val="22"/>
                <w:szCs w:val="22"/>
                <w:lang w:bidi="ar-JO"/>
              </w:rPr>
            </w:pPr>
            <w:r w:rsidRPr="0054179C">
              <w:rPr>
                <w:rFonts w:hint="cs"/>
                <w:b/>
                <w:sz w:val="22"/>
                <w:szCs w:val="22"/>
                <w:rtl/>
                <w:lang w:bidi="ar-JO"/>
              </w:rPr>
              <w:t>0.00</w:t>
            </w:r>
          </w:p>
        </w:tc>
        <w:tc>
          <w:tcPr>
            <w:tcW w:w="0" w:type="auto"/>
            <w:hideMark/>
          </w:tcPr>
          <w:p w14:paraId="1D2782F6" w14:textId="1C4EA5FB" w:rsidR="00136629" w:rsidRPr="00786F72" w:rsidRDefault="00136629" w:rsidP="00136629">
            <w:pPr>
              <w:pStyle w:val="BodyText"/>
              <w:bidi/>
              <w:spacing w:before="6"/>
              <w:rPr>
                <w:b/>
                <w:sz w:val="22"/>
                <w:szCs w:val="22"/>
                <w:lang w:bidi="ar-JO"/>
              </w:rPr>
            </w:pPr>
            <w:r w:rsidRPr="0054179C">
              <w:rPr>
                <w:rFonts w:hint="cs"/>
                <w:b/>
                <w:sz w:val="22"/>
                <w:szCs w:val="22"/>
                <w:rtl/>
                <w:lang w:bidi="ar-JO"/>
              </w:rPr>
              <w:t>0.00</w:t>
            </w:r>
          </w:p>
        </w:tc>
      </w:tr>
    </w:tbl>
    <w:p w14:paraId="02FAC326" w14:textId="77777777" w:rsidR="00786F72" w:rsidRPr="00786F72" w:rsidRDefault="00786F72" w:rsidP="00786F72">
      <w:pPr>
        <w:pStyle w:val="BodyText"/>
        <w:bidi/>
        <w:spacing w:before="6"/>
        <w:rPr>
          <w:b/>
          <w:sz w:val="30"/>
          <w:rtl/>
          <w:lang w:bidi="ar-JO"/>
        </w:rPr>
      </w:pPr>
    </w:p>
    <w:p w14:paraId="4E9F9B12" w14:textId="77777777" w:rsidR="00136629" w:rsidRDefault="00136629">
      <w:pPr>
        <w:pStyle w:val="Heading2"/>
        <w:bidi/>
        <w:ind w:left="0" w:right="100"/>
        <w:rPr>
          <w:rFonts w:eastAsia="Times New Roman"/>
          <w:rtl/>
        </w:rPr>
      </w:pPr>
      <w:r>
        <w:rPr>
          <w:rFonts w:eastAsia="Times New Roman"/>
          <w:rtl/>
        </w:rPr>
        <w:t>النتائج</w:t>
      </w:r>
    </w:p>
    <w:p w14:paraId="1737E2CF" w14:textId="77777777" w:rsidR="00136629" w:rsidRDefault="00136629" w:rsidP="00136629">
      <w:pPr>
        <w:pStyle w:val="Heading2"/>
        <w:bidi/>
        <w:ind w:left="0" w:right="100"/>
        <w:rPr>
          <w:rFonts w:eastAsia="Times New Roman"/>
        </w:rPr>
      </w:pPr>
    </w:p>
    <w:p w14:paraId="5C0CEDBC" w14:textId="275E28E4" w:rsidR="00136629" w:rsidRDefault="00136629">
      <w:pPr>
        <w:pStyle w:val="BodyText"/>
        <w:bidi/>
        <w:rPr>
          <w:rFonts w:eastAsiaTheme="minorEastAsia"/>
          <w:rtl/>
        </w:rPr>
      </w:pPr>
      <w:r>
        <w:rPr>
          <w:rtl/>
        </w:rPr>
        <w:t>الفقرة الأولى</w:t>
      </w:r>
      <w:r>
        <w:rPr>
          <w:rFonts w:hint="cs"/>
          <w:rtl/>
        </w:rPr>
        <w:t>:</w:t>
      </w:r>
      <w:r>
        <w:rPr>
          <w:rtl/>
        </w:rPr>
        <w:t xml:space="preserve"> العنوان الرئيسي.</w:t>
      </w:r>
    </w:p>
    <w:p w14:paraId="77092A39" w14:textId="2B8783BF" w:rsidR="00136629" w:rsidRDefault="00136629" w:rsidP="00136629">
      <w:pPr>
        <w:pStyle w:val="BodyText"/>
        <w:bidi/>
        <w:jc w:val="both"/>
        <w:rPr>
          <w:rtl/>
        </w:rPr>
      </w:pPr>
      <w:r>
        <w:rPr>
          <w:rtl/>
        </w:rPr>
        <w:t xml:space="preserve">يجب ترقيم جميع الأشكال باستخدام الأرقام العربية (مثال: الشكل 1؛ الشكل 2؛ ...). يجب وضع عنوان الشكل أعلى الشكل، مع استخدام خط </w:t>
      </w:r>
      <w:r>
        <w:t>Calibri</w:t>
      </w:r>
      <w:r>
        <w:rPr>
          <w:rtl/>
        </w:rPr>
        <w:t xml:space="preserve"> بحجم 11 نقطة، وتوسيط النص، مع ضبط تباعد الأسطر والفقرات على 1. يُنصح بترك سطرين بين الفقرات والشكل، مع تباعد الأسطر والفقرات </w:t>
      </w:r>
      <w:r>
        <w:rPr>
          <w:rFonts w:hint="cs"/>
          <w:rtl/>
        </w:rPr>
        <w:t xml:space="preserve">بمقدار (1)، </w:t>
      </w:r>
      <w:r>
        <w:rPr>
          <w:rtl/>
        </w:rPr>
        <w:t>يجب أن تكون الأشكال عالية الجودة بدقة لا تقل عن 300 نقطة في البوصة. ينبغي تجنب تقديم أي رسم غير واضح أو منخفض الوضوح. ويجب أن تظهر الأرقام بوضوح في الرسوم التوضيحية.</w:t>
      </w:r>
    </w:p>
    <w:p w14:paraId="61BA755D" w14:textId="77777777" w:rsidR="003A5461" w:rsidRDefault="003A5461">
      <w:pPr>
        <w:jc w:val="both"/>
        <w:sectPr w:rsidR="003A5461">
          <w:pgSz w:w="11910" w:h="16840"/>
          <w:pgMar w:top="780" w:right="1320" w:bottom="280" w:left="1280" w:header="0" w:footer="0" w:gutter="0"/>
          <w:cols w:space="720"/>
        </w:sectPr>
      </w:pPr>
    </w:p>
    <w:p w14:paraId="493553B1" w14:textId="5338C3E0" w:rsidR="003A5461" w:rsidRDefault="00FA0428" w:rsidP="00FA0428">
      <w:pPr>
        <w:bidi/>
        <w:spacing w:before="39"/>
        <w:ind w:left="107"/>
        <w:rPr>
          <w:b/>
        </w:rPr>
      </w:pPr>
      <w:r w:rsidRPr="00B44A92">
        <w:rPr>
          <w:b/>
          <w:bCs/>
          <w:rtl/>
        </w:rPr>
        <w:lastRenderedPageBreak/>
        <w:t>المؤتمر الدولي للغات والتعليم والسياحة</w:t>
      </w:r>
      <w:r w:rsidR="00000000">
        <w:pict w14:anchorId="3645C0E9">
          <v:shape id="_x0000_s2069" style="position:absolute;left:0;text-align:left;margin-left:72.5pt;margin-top:23.6pt;width:449.55pt;height:.1pt;z-index:-15727616;mso-wrap-distance-left:0;mso-wrap-distance-right:0;mso-position-horizontal-relative:page;mso-position-vertical-relative:text" coordorigin="1450,472" coordsize="8991,0" path="m1450,472r8991,e" filled="f" strokeweight="3pt">
            <v:path arrowok="t"/>
            <w10:wrap type="topAndBottom" anchorx="page"/>
          </v:shape>
        </w:pict>
      </w:r>
      <w:r>
        <w:rPr>
          <w:rFonts w:hint="cs"/>
          <w:b/>
          <w:bCs/>
          <w:rtl/>
          <w:lang w:bidi="ar-JO"/>
        </w:rPr>
        <w:t xml:space="preserve"> 2026</w:t>
      </w:r>
    </w:p>
    <w:p w14:paraId="1DD87E27" w14:textId="77777777" w:rsidR="003A5461" w:rsidRDefault="003A5461">
      <w:pPr>
        <w:pStyle w:val="BodyText"/>
        <w:rPr>
          <w:b/>
          <w:sz w:val="22"/>
        </w:rPr>
      </w:pPr>
    </w:p>
    <w:p w14:paraId="7319B94A" w14:textId="111941DF" w:rsidR="00136629" w:rsidRDefault="00136629">
      <w:pPr>
        <w:pStyle w:val="Heading2"/>
        <w:bidi/>
        <w:ind w:left="0" w:right="100"/>
        <w:rPr>
          <w:rFonts w:eastAsia="Times New Roman"/>
        </w:rPr>
      </w:pPr>
      <w:r>
        <w:rPr>
          <w:rFonts w:eastAsia="Times New Roman" w:hint="cs"/>
          <w:rtl/>
        </w:rPr>
        <w:t>مناقشة النتائج</w:t>
      </w:r>
    </w:p>
    <w:p w14:paraId="3CE6427F" w14:textId="1100B0B3" w:rsidR="00136629" w:rsidRDefault="00136629">
      <w:pPr>
        <w:pStyle w:val="BodyText"/>
        <w:bidi/>
        <w:rPr>
          <w:rFonts w:eastAsiaTheme="minorEastAsia"/>
          <w:rtl/>
        </w:rPr>
      </w:pPr>
      <w:r>
        <w:rPr>
          <w:rtl/>
        </w:rPr>
        <w:t>الفقرة الأولى تحت العنوان الرئيسي.</w:t>
      </w:r>
    </w:p>
    <w:p w14:paraId="6891CA4A" w14:textId="77777777" w:rsidR="00136629" w:rsidRDefault="00136629">
      <w:pPr>
        <w:pStyle w:val="Heading2"/>
        <w:bidi/>
        <w:ind w:left="0" w:right="100"/>
        <w:rPr>
          <w:rFonts w:eastAsia="Times New Roman"/>
          <w:rtl/>
        </w:rPr>
      </w:pPr>
      <w:r>
        <w:rPr>
          <w:rFonts w:eastAsia="Times New Roman"/>
          <w:rtl/>
        </w:rPr>
        <w:t>العنوان الفرعي</w:t>
      </w:r>
    </w:p>
    <w:p w14:paraId="3C0A7603" w14:textId="691F6575" w:rsidR="00136629" w:rsidRDefault="00136629">
      <w:pPr>
        <w:pStyle w:val="BodyText"/>
        <w:bidi/>
        <w:rPr>
          <w:rFonts w:eastAsiaTheme="minorEastAsia"/>
          <w:rtl/>
        </w:rPr>
      </w:pPr>
      <w:r>
        <w:rPr>
          <w:rtl/>
        </w:rPr>
        <w:t>الفقرة الأولى تحت العنوان الفرعي.</w:t>
      </w:r>
    </w:p>
    <w:p w14:paraId="451C9AAC" w14:textId="77777777" w:rsidR="0054701E" w:rsidRDefault="0054701E" w:rsidP="0054701E">
      <w:pPr>
        <w:pStyle w:val="Heading2"/>
        <w:bidi/>
        <w:ind w:left="0" w:right="100"/>
        <w:rPr>
          <w:rFonts w:eastAsia="Times New Roman"/>
          <w:rtl/>
          <w:lang w:bidi="ar-JO"/>
        </w:rPr>
      </w:pPr>
    </w:p>
    <w:p w14:paraId="7CA07975" w14:textId="77777777" w:rsidR="0054701E" w:rsidRDefault="0054701E" w:rsidP="0054701E">
      <w:pPr>
        <w:pStyle w:val="Heading2"/>
        <w:bidi/>
        <w:ind w:left="0" w:right="100"/>
        <w:rPr>
          <w:rFonts w:eastAsia="Times New Roman"/>
          <w:rtl/>
          <w:lang w:bidi="ar-JO"/>
        </w:rPr>
      </w:pPr>
    </w:p>
    <w:p w14:paraId="4451E5CC" w14:textId="75669CF6" w:rsidR="0054701E" w:rsidRDefault="0054701E" w:rsidP="0054701E">
      <w:pPr>
        <w:pStyle w:val="Heading2"/>
        <w:bidi/>
        <w:ind w:left="0" w:right="100"/>
        <w:rPr>
          <w:rFonts w:eastAsia="Times New Roman"/>
        </w:rPr>
      </w:pPr>
      <w:r>
        <w:rPr>
          <w:rFonts w:eastAsia="Times New Roman"/>
          <w:rtl/>
        </w:rPr>
        <w:t>المراجع</w:t>
      </w:r>
    </w:p>
    <w:p w14:paraId="14E98D97" w14:textId="64370415" w:rsidR="0054701E" w:rsidRDefault="0054701E">
      <w:pPr>
        <w:pStyle w:val="BodyText"/>
        <w:bidi/>
        <w:rPr>
          <w:rFonts w:eastAsiaTheme="minorEastAsia"/>
          <w:rtl/>
        </w:rPr>
      </w:pPr>
      <w:r>
        <w:rPr>
          <w:rtl/>
        </w:rPr>
        <w:t xml:space="preserve">*يجب على المؤلفين اتباع أسلوب التوثيق للأبحاث العلمية الخاص بجمعية علم النفس الأمريكية (APA). </w:t>
      </w:r>
      <w:r>
        <w:rPr>
          <w:rFonts w:hint="cs"/>
          <w:rtl/>
        </w:rPr>
        <w:t>ت</w:t>
      </w:r>
      <w:r>
        <w:rPr>
          <w:rtl/>
        </w:rPr>
        <w:t xml:space="preserve">رتب قائمة المراجع حسب الترتيب الأبجدي. </w:t>
      </w:r>
      <w:r>
        <w:rPr>
          <w:rFonts w:hint="cs"/>
          <w:rtl/>
        </w:rPr>
        <w:t>ويستخدم</w:t>
      </w:r>
      <w:r>
        <w:rPr>
          <w:rtl/>
        </w:rPr>
        <w:t xml:space="preserve"> تنسيق التعليق المعلق بمقدار 1 سم، وحجم الخط 11.</w:t>
      </w:r>
    </w:p>
    <w:p w14:paraId="5EE9A276" w14:textId="77777777" w:rsidR="0054701E" w:rsidRDefault="0054701E">
      <w:pPr>
        <w:bidi/>
        <w:rPr>
          <w:rtl/>
        </w:rPr>
      </w:pPr>
      <w:r>
        <w:rPr>
          <w:rFonts w:hint="cs"/>
          <w:i/>
          <w:iCs/>
          <w:sz w:val="24"/>
          <w:szCs w:val="24"/>
          <w:rtl/>
        </w:rPr>
        <w:t xml:space="preserve">للمجلة العلمية: </w:t>
      </w:r>
    </w:p>
    <w:p w14:paraId="268A3D21" w14:textId="77777777" w:rsidR="00FA0428" w:rsidRDefault="00FA0428" w:rsidP="00FA0428">
      <w:pPr>
        <w:pStyle w:val="BodyText"/>
        <w:spacing w:before="1" w:line="276" w:lineRule="auto"/>
        <w:ind w:left="820" w:right="112" w:hanging="720"/>
        <w:jc w:val="both"/>
      </w:pPr>
      <w:r>
        <w:t>Allkins,</w:t>
      </w:r>
      <w:r>
        <w:rPr>
          <w:spacing w:val="1"/>
        </w:rPr>
        <w:t xml:space="preserve"> </w:t>
      </w:r>
      <w:r>
        <w:t>M.</w:t>
      </w:r>
      <w:r>
        <w:rPr>
          <w:spacing w:val="1"/>
        </w:rPr>
        <w:t xml:space="preserve"> </w:t>
      </w:r>
      <w:r>
        <w:t>E., Tshipala, N. N., &amp; Hermann, U. P. (2021). Scuba divers’ attitudes towards</w:t>
      </w:r>
      <w:r>
        <w:rPr>
          <w:spacing w:val="1"/>
        </w:rPr>
        <w:t xml:space="preserve"> </w:t>
      </w:r>
      <w:r>
        <w:t xml:space="preserve">responsible behaviour and profile. </w:t>
      </w:r>
      <w:r w:rsidRPr="006B49A7">
        <w:rPr>
          <w:i/>
        </w:rPr>
        <w:t>African Journal for Physical Activity and Health</w:t>
      </w:r>
      <w:r w:rsidRPr="006B49A7">
        <w:rPr>
          <w:i/>
          <w:spacing w:val="1"/>
        </w:rPr>
        <w:t xml:space="preserve"> </w:t>
      </w:r>
      <w:r w:rsidRPr="006B49A7">
        <w:rPr>
          <w:i/>
        </w:rPr>
        <w:t>Sciences</w:t>
      </w:r>
      <w:r w:rsidRPr="006B49A7">
        <w:rPr>
          <w:i/>
          <w:spacing w:val="-1"/>
        </w:rPr>
        <w:t xml:space="preserve"> </w:t>
      </w:r>
      <w:r w:rsidRPr="006B49A7">
        <w:rPr>
          <w:i/>
        </w:rPr>
        <w:t>(AJPHES),</w:t>
      </w:r>
      <w:r w:rsidRPr="006B49A7">
        <w:rPr>
          <w:i/>
          <w:spacing w:val="-1"/>
        </w:rPr>
        <w:t xml:space="preserve"> </w:t>
      </w:r>
      <w:r w:rsidRPr="006B49A7">
        <w:rPr>
          <w:i/>
        </w:rPr>
        <w:t>27</w:t>
      </w:r>
      <w:r>
        <w:t>(1), 1–15.</w:t>
      </w:r>
      <w:r>
        <w:rPr>
          <w:spacing w:val="-1"/>
        </w:rPr>
        <w:t xml:space="preserve"> </w:t>
      </w:r>
      <w:r>
        <w:t>https://doi.org/10.37597/ajphes.2021.27.1.1</w:t>
      </w:r>
    </w:p>
    <w:p w14:paraId="717B911A" w14:textId="77777777" w:rsidR="0054701E" w:rsidRDefault="0054701E">
      <w:pPr>
        <w:pStyle w:val="BodyText"/>
        <w:bidi/>
        <w:rPr>
          <w:rtl/>
        </w:rPr>
      </w:pPr>
      <w:r>
        <w:rPr>
          <w:rFonts w:hint="cs"/>
          <w:i/>
          <w:iCs/>
          <w:rtl/>
        </w:rPr>
        <w:t xml:space="preserve">مثال لمصدر عربي - مجلة علمية: </w:t>
      </w:r>
    </w:p>
    <w:p w14:paraId="2C7A7CB2" w14:textId="77777777" w:rsidR="0054701E" w:rsidRDefault="0054701E">
      <w:pPr>
        <w:pStyle w:val="BodyText"/>
        <w:bidi/>
        <w:rPr>
          <w:rtl/>
        </w:rPr>
      </w:pPr>
      <w:r>
        <w:rPr>
          <w:rtl/>
        </w:rPr>
        <w:t xml:space="preserve">العلي، س. م. (2018). أثر التعليم الإلكتروني على التحصيل الدراسي للطلاب في الجامعات السعودية. </w:t>
      </w:r>
      <w:r>
        <w:rPr>
          <w:rFonts w:hint="cs"/>
          <w:i/>
          <w:iCs/>
          <w:rtl/>
        </w:rPr>
        <w:t>مجلة التربية والعلم،</w:t>
      </w:r>
      <w:r>
        <w:rPr>
          <w:rtl/>
        </w:rPr>
        <w:t xml:space="preserve"> 34(2)، 115-130.</w:t>
      </w:r>
    </w:p>
    <w:p w14:paraId="720E8204" w14:textId="77777777" w:rsidR="0054701E" w:rsidRDefault="0054701E">
      <w:pPr>
        <w:pStyle w:val="BodyText"/>
        <w:bidi/>
        <w:rPr>
          <w:rtl/>
        </w:rPr>
      </w:pPr>
      <w:r>
        <w:rPr>
          <w:rFonts w:hint="cs"/>
          <w:i/>
          <w:iCs/>
          <w:rtl/>
        </w:rPr>
        <w:t xml:space="preserve">مثال لمصدر عربي - كتاب: </w:t>
      </w:r>
    </w:p>
    <w:p w14:paraId="319ECCFD" w14:textId="77777777" w:rsidR="0054701E" w:rsidRDefault="0054701E">
      <w:pPr>
        <w:pStyle w:val="BodyText"/>
        <w:bidi/>
        <w:rPr>
          <w:rtl/>
        </w:rPr>
      </w:pPr>
      <w:r>
        <w:rPr>
          <w:rtl/>
        </w:rPr>
        <w:t xml:space="preserve">الشامي، ع. ج. (2012). </w:t>
      </w:r>
      <w:r>
        <w:rPr>
          <w:rFonts w:hint="cs"/>
          <w:i/>
          <w:iCs/>
          <w:rtl/>
        </w:rPr>
        <w:t>أساسيات البحث العلمي</w:t>
      </w:r>
      <w:r>
        <w:rPr>
          <w:rtl/>
        </w:rPr>
        <w:t>. دار المعرفة للنشر والتوزيع.</w:t>
      </w:r>
    </w:p>
    <w:p w14:paraId="342AD15D" w14:textId="77777777" w:rsidR="0054701E" w:rsidRDefault="0054701E">
      <w:pPr>
        <w:pStyle w:val="BodyText"/>
        <w:bidi/>
        <w:rPr>
          <w:rtl/>
        </w:rPr>
      </w:pPr>
      <w:r>
        <w:rPr>
          <w:rFonts w:hint="cs"/>
          <w:i/>
          <w:iCs/>
          <w:rtl/>
        </w:rPr>
        <w:t xml:space="preserve">مثال لمصدر عربي - مصدر إلكتروني: </w:t>
      </w:r>
    </w:p>
    <w:p w14:paraId="1125D6A7" w14:textId="2172266B" w:rsidR="003A5461" w:rsidRPr="00BF2D55" w:rsidRDefault="0054701E" w:rsidP="00BF2D55">
      <w:pPr>
        <w:pStyle w:val="BodyText"/>
        <w:bidi/>
        <w:rPr>
          <w:lang w:val="en-GB"/>
        </w:rPr>
        <w:sectPr w:rsidR="003A5461" w:rsidRPr="00BF2D55">
          <w:pgSz w:w="11910" w:h="16840"/>
          <w:pgMar w:top="780" w:right="1320" w:bottom="280" w:left="1280" w:header="0" w:footer="0" w:gutter="0"/>
          <w:cols w:space="720"/>
        </w:sectPr>
      </w:pPr>
      <w:r>
        <w:rPr>
          <w:rtl/>
        </w:rPr>
        <w:t xml:space="preserve">وزارة التعليم السعودية. (2021). التعليم عن بُعد في المملكة: التطورات والتحديات. تم الاسترجاع من </w:t>
      </w:r>
      <w:r>
        <w:rPr>
          <w:rFonts w:hint="cs"/>
          <w:rtl/>
        </w:rPr>
        <w:t>[URL]&gt;</w:t>
      </w:r>
    </w:p>
    <w:p w14:paraId="3B5E90CD" w14:textId="77777777" w:rsidR="00720EB3" w:rsidRPr="00720EB3" w:rsidRDefault="00720EB3" w:rsidP="00BF2D55">
      <w:pPr>
        <w:pStyle w:val="BodyText"/>
        <w:spacing w:line="276" w:lineRule="auto"/>
        <w:ind w:right="115"/>
        <w:jc w:val="both"/>
        <w:rPr>
          <w:lang w:val="en-GB"/>
        </w:rPr>
      </w:pPr>
    </w:p>
    <w:p w14:paraId="45729496" w14:textId="77777777" w:rsidR="0054701E" w:rsidRDefault="0054701E">
      <w:pPr>
        <w:pStyle w:val="Heading1"/>
        <w:bidi/>
        <w:ind w:left="1040" w:right="1028"/>
        <w:rPr>
          <w:rFonts w:eastAsia="Times New Roman"/>
          <w:color w:val="FF0000"/>
          <w:spacing w:val="-5"/>
          <w:kern w:val="36"/>
        </w:rPr>
      </w:pPr>
      <w:r>
        <w:rPr>
          <w:rFonts w:eastAsia="Times New Roman" w:hint="cs"/>
          <w:color w:val="FF0000"/>
          <w:rtl/>
        </w:rPr>
        <w:t xml:space="preserve">عينة </w:t>
      </w:r>
      <w:r>
        <w:rPr>
          <w:rFonts w:eastAsia="Times New Roman" w:hint="cs"/>
          <w:color w:val="FF0000"/>
          <w:spacing w:val="-6"/>
          <w:rtl/>
        </w:rPr>
        <w:t xml:space="preserve">من ملخص موسّع </w:t>
      </w:r>
      <w:r>
        <w:rPr>
          <w:rFonts w:eastAsia="Times New Roman" w:hint="cs"/>
          <w:color w:val="FF0000"/>
          <w:spacing w:val="-5"/>
          <w:rtl/>
        </w:rPr>
        <w:t xml:space="preserve">لمقال بحثي موسّع </w:t>
      </w:r>
    </w:p>
    <w:p w14:paraId="57BB0932" w14:textId="77777777" w:rsidR="0054701E" w:rsidRDefault="0054701E">
      <w:pPr>
        <w:bidi/>
        <w:rPr>
          <w:rFonts w:eastAsiaTheme="minorEastAsia"/>
          <w:rtl/>
        </w:rPr>
      </w:pPr>
      <w:r>
        <w:rPr>
          <w:rFonts w:hint="cs"/>
          <w:b/>
          <w:bCs/>
          <w:color w:val="000000"/>
          <w:sz w:val="28"/>
          <w:szCs w:val="28"/>
          <w:shd w:val="clear" w:color="auto" w:fill="FF9900"/>
          <w:rtl/>
        </w:rPr>
        <w:t xml:space="preserve">استعداد الغواصين </w:t>
      </w:r>
      <w:r>
        <w:rPr>
          <w:rFonts w:hint="cs"/>
          <w:b/>
          <w:bCs/>
          <w:color w:val="000000"/>
          <w:spacing w:val="-11"/>
          <w:sz w:val="28"/>
          <w:szCs w:val="28"/>
          <w:shd w:val="clear" w:color="auto" w:fill="FF9900"/>
          <w:rtl/>
        </w:rPr>
        <w:t xml:space="preserve">للدفع </w:t>
      </w:r>
      <w:r>
        <w:rPr>
          <w:rFonts w:hint="cs"/>
          <w:b/>
          <w:bCs/>
          <w:color w:val="000000"/>
          <w:spacing w:val="-10"/>
          <w:sz w:val="28"/>
          <w:szCs w:val="28"/>
          <w:shd w:val="clear" w:color="auto" w:fill="FF9900"/>
          <w:rtl/>
        </w:rPr>
        <w:t xml:space="preserve">من أجل جهود الحفاظ على البيئة في ماليزيا </w:t>
      </w:r>
    </w:p>
    <w:p w14:paraId="3D5CA0AD" w14:textId="77777777" w:rsidR="0054701E" w:rsidRDefault="0054701E">
      <w:pPr>
        <w:pStyle w:val="Heading2"/>
        <w:bidi/>
        <w:ind w:left="0" w:right="100"/>
        <w:rPr>
          <w:rFonts w:eastAsia="Times New Roman"/>
          <w:rtl/>
        </w:rPr>
      </w:pPr>
      <w:r>
        <w:rPr>
          <w:rFonts w:eastAsia="Times New Roman"/>
          <w:rtl/>
        </w:rPr>
        <w:t>علي عبد</w:t>
      </w:r>
    </w:p>
    <w:p w14:paraId="258CDAB3" w14:textId="77777777" w:rsidR="0054701E" w:rsidRDefault="0054701E">
      <w:pPr>
        <w:pStyle w:val="BodyText"/>
        <w:bidi/>
        <w:rPr>
          <w:rFonts w:eastAsiaTheme="minorEastAsia"/>
          <w:rtl/>
        </w:rPr>
      </w:pPr>
      <w:r>
        <w:rPr>
          <w:rFonts w:hint="cs"/>
          <w:spacing w:val="-1"/>
          <w:rtl/>
        </w:rPr>
        <w:t>جامعة،</w:t>
      </w:r>
      <w:r>
        <w:rPr>
          <w:rtl/>
        </w:rPr>
        <w:t xml:space="preserve"> </w:t>
      </w:r>
      <w:r>
        <w:rPr>
          <w:rFonts w:hint="cs"/>
          <w:spacing w:val="-10"/>
          <w:rtl/>
        </w:rPr>
        <w:t xml:space="preserve">ماليزيا </w:t>
      </w:r>
    </w:p>
    <w:p w14:paraId="27AED44E" w14:textId="77777777" w:rsidR="0054701E" w:rsidRDefault="0054701E">
      <w:pPr>
        <w:pStyle w:val="BodyText"/>
        <w:bidi/>
        <w:rPr>
          <w:rtl/>
        </w:rPr>
      </w:pPr>
      <w:r>
        <w:rPr>
          <w:rtl/>
        </w:rPr>
        <w:t xml:space="preserve">للتواصل: </w:t>
      </w:r>
      <w:r>
        <w:rPr>
          <w:rFonts w:hint="cs"/>
          <w:spacing w:val="-4"/>
          <w:rtl/>
        </w:rPr>
        <w:t xml:space="preserve">aliabdlim@uni.edu.my </w:t>
      </w:r>
    </w:p>
    <w:p w14:paraId="79136E8D" w14:textId="77777777" w:rsidR="0054701E" w:rsidRDefault="0054701E">
      <w:pPr>
        <w:pStyle w:val="BodyText"/>
        <w:bidi/>
        <w:spacing w:line="276" w:lineRule="auto"/>
        <w:rPr>
          <w:rtl/>
        </w:rPr>
      </w:pPr>
      <w:r>
        <w:rPr>
          <w:rFonts w:hint="cs"/>
          <w:b/>
          <w:bCs/>
          <w:rtl/>
        </w:rPr>
        <w:t xml:space="preserve">الكلمات المفتاحية: </w:t>
      </w:r>
      <w:r>
        <w:rPr>
          <w:rtl/>
        </w:rPr>
        <w:t xml:space="preserve">المحافظة على البيئة؛ </w:t>
      </w:r>
      <w:r>
        <w:rPr>
          <w:rFonts w:hint="cs"/>
          <w:spacing w:val="1"/>
          <w:rtl/>
        </w:rPr>
        <w:t xml:space="preserve">دوافع الغواصين؛ رضا الغواصين؛ السلوك المسؤول تحت الماء؛ </w:t>
      </w:r>
      <w:r>
        <w:rPr>
          <w:rFonts w:hint="cs"/>
          <w:spacing w:val="-1"/>
          <w:rtl/>
        </w:rPr>
        <w:t xml:space="preserve">الاستعداد للدفع </w:t>
      </w:r>
    </w:p>
    <w:p w14:paraId="79851C98" w14:textId="77777777" w:rsidR="0054701E" w:rsidRDefault="0054701E">
      <w:pPr>
        <w:pStyle w:val="Heading2"/>
        <w:bidi/>
        <w:spacing w:line="276" w:lineRule="auto"/>
        <w:ind w:left="0" w:right="100"/>
        <w:rPr>
          <w:rFonts w:eastAsia="Times New Roman"/>
          <w:rtl/>
        </w:rPr>
      </w:pPr>
      <w:r>
        <w:rPr>
          <w:rFonts w:eastAsia="Times New Roman" w:hint="cs"/>
          <w:color w:val="000000"/>
          <w:shd w:val="clear" w:color="auto" w:fill="FF9900"/>
          <w:rtl/>
        </w:rPr>
        <w:t xml:space="preserve">الملخص الموسّع (يمكن كتابة الملخص الموسّع باللغة الإنجليزية أو الماليزية أو العربية </w:t>
      </w:r>
      <w:r>
        <w:rPr>
          <w:rFonts w:eastAsia="Times New Roman" w:hint="cs"/>
          <w:color w:val="000000"/>
          <w:spacing w:val="1"/>
          <w:shd w:val="clear" w:color="auto" w:fill="FF9900"/>
          <w:rtl/>
        </w:rPr>
        <w:t xml:space="preserve">وبعدد كلمات يتراوح بين 1,000 إلى 1,500 كلمة) </w:t>
      </w:r>
    </w:p>
    <w:p w14:paraId="02A6D95A" w14:textId="77777777" w:rsidR="0054701E" w:rsidRDefault="0054701E" w:rsidP="0002589C">
      <w:pPr>
        <w:pStyle w:val="BodyText"/>
        <w:bidi/>
        <w:spacing w:line="276" w:lineRule="auto"/>
        <w:jc w:val="both"/>
        <w:rPr>
          <w:rFonts w:eastAsiaTheme="minorEastAsia"/>
          <w:rtl/>
        </w:rPr>
      </w:pPr>
      <w:r>
        <w:rPr>
          <w:rtl/>
        </w:rPr>
        <w:t xml:space="preserve">إن الموارد البحرية الوفيرة في ماليزيا والمناخ المناسب يجعلانها وجهة مرغوبة للغواصين. </w:t>
      </w:r>
      <w:r>
        <w:rPr>
          <w:rFonts w:hint="cs"/>
          <w:spacing w:val="1"/>
          <w:rtl/>
        </w:rPr>
        <w:t xml:space="preserve">جمعية مدربي الغوص المحترفين (PADI)، والتي تعد أكبر منظمة لمنح شهادات الغوص في العالم، أفادت أن نحو 900,000 غواص يحصلون على شهادات سنويًا، </w:t>
      </w:r>
      <w:r>
        <w:rPr>
          <w:rFonts w:hint="cs"/>
          <w:spacing w:val="-3"/>
          <w:rtl/>
        </w:rPr>
        <w:t xml:space="preserve">ليبلغ عدد الحاصلين على الشهادات حول العالم 25 مليون غواص. </w:t>
      </w:r>
    </w:p>
    <w:p w14:paraId="55ECF4FC" w14:textId="77777777" w:rsidR="0054701E" w:rsidRDefault="0054701E" w:rsidP="0002589C">
      <w:pPr>
        <w:pStyle w:val="BodyText"/>
        <w:bidi/>
        <w:spacing w:line="276" w:lineRule="auto"/>
        <w:jc w:val="both"/>
        <w:rPr>
          <w:rtl/>
        </w:rPr>
      </w:pPr>
      <w:r>
        <w:rPr>
          <w:rtl/>
        </w:rPr>
        <w:t>في حين أن سياحة الغوص تخلق فرص عمل ونشاطات اقتصادية مثل التدريب، والإرشاد تحت الماء، ومديري الغوص، ومشغلي القوارب، إلا أنه من الضروري إدارة مواقع الغوص بفعالية وتنفيذ تدابير للحفاظ على البيئة للتقليل من الآثار السلبية التي قد تسببها هذه النشاطات (Booth وآخرون، 2022). فالمخاطر البيئية المحتملة والآثار السلبية تفوق الفوائد الاقتصادية والاجتماعية. فعلى سبيل المثال، أدت الأنشطة البشرية إلى وضع أنواع بحرية مثل القروش والراي والسلحفاة والحيتان في حالات خطرة (Booth وآخرون، 2022). تهدف هذه الدراسة إلى دراسة ما إذا كان رضا الغواصين ودوافعهم وسلوكهم المسؤول يؤثر على استعدادهم لدفع رسوم أو تصريح للحفاظ على البيئة في وجهات الغوص الماليزية.</w:t>
      </w:r>
    </w:p>
    <w:p w14:paraId="623CAFD0" w14:textId="77777777" w:rsidR="00720EB3" w:rsidRDefault="00720EB3">
      <w:pPr>
        <w:bidi/>
      </w:pPr>
      <w:r>
        <w:rPr>
          <w:rFonts w:hint="cs"/>
          <w:b/>
          <w:bCs/>
          <w:sz w:val="24"/>
          <w:szCs w:val="24"/>
          <w:rtl/>
        </w:rPr>
        <w:t xml:space="preserve">الاستعداد للدفع </w:t>
      </w:r>
    </w:p>
    <w:p w14:paraId="4D319B19" w14:textId="2FA987F1" w:rsidR="00720EB3" w:rsidRDefault="00720EB3" w:rsidP="0002589C">
      <w:pPr>
        <w:pStyle w:val="BodyText"/>
        <w:bidi/>
        <w:spacing w:line="276" w:lineRule="auto"/>
        <w:jc w:val="both"/>
        <w:rPr>
          <w:rtl/>
        </w:rPr>
      </w:pPr>
      <w:r>
        <w:rPr>
          <w:rFonts w:hint="cs"/>
          <w:rtl/>
        </w:rPr>
        <w:t>تكون</w:t>
      </w:r>
      <w:r w:rsidR="00FA0428">
        <w:rPr>
          <w:rFonts w:hint="cs"/>
          <w:rtl/>
        </w:rPr>
        <w:t xml:space="preserve"> -غالبًا-</w:t>
      </w:r>
      <w:r>
        <w:rPr>
          <w:rFonts w:hint="cs"/>
          <w:rtl/>
        </w:rPr>
        <w:t xml:space="preserve"> الأنشطة التي تستغل موارد التنوع البيولوجي البحري في القطاع البحري منخفضة التقدير لأن تكلفة هذه الأنشطة يصعب تبريرها، مما قد يؤدي إلى نقص التمويل وبالتالي تدهور البيئة. يمكن أن تساعد رسوم المستخدم في جهود المحافظة على البيئة البحرية. إذا تمت إدارة رسوم المستخدم بشكل صحيح، فإنها يمكن أن توفر الدعم المالي للحفاظ على البيئة. من الضروري لمستخدمي البيئة البحرية أن يساهموا في استدامتها من خلال دفع رسوم المستخدم، والتي يمكن تخصيصها بعد ذلك لمبادرات المحافظة على البيئة. </w:t>
      </w:r>
    </w:p>
    <w:p w14:paraId="0317F470" w14:textId="77777777" w:rsidR="00720EB3" w:rsidRDefault="00720EB3" w:rsidP="0002589C">
      <w:pPr>
        <w:pStyle w:val="BodyText"/>
        <w:bidi/>
        <w:spacing w:line="276" w:lineRule="auto"/>
        <w:jc w:val="both"/>
        <w:rPr>
          <w:rtl/>
        </w:rPr>
      </w:pPr>
      <w:r>
        <w:rPr>
          <w:rFonts w:hint="cs"/>
          <w:rtl/>
        </w:rPr>
        <w:t xml:space="preserve">حيث يمكن للمستخدمين تعزيز الاستدامة من خلال دفع رسوم المستخدم، والتي يمكن تخصيصها لجهود المحافظة البيئية. عادةً ما تطبق هذه الرسوم على أنشطة مثل الدخول والخروج والغوص. </w:t>
      </w:r>
    </w:p>
    <w:p w14:paraId="4CF735D4" w14:textId="0F35DCBC" w:rsidR="00720EB3" w:rsidRDefault="00720EB3">
      <w:pPr>
        <w:pStyle w:val="BodyText"/>
        <w:bidi/>
        <w:spacing w:line="276" w:lineRule="auto"/>
      </w:pPr>
    </w:p>
    <w:p w14:paraId="698902A1" w14:textId="77777777" w:rsidR="00720EB3" w:rsidRDefault="00720EB3">
      <w:pPr>
        <w:pStyle w:val="Heading2"/>
        <w:bidi/>
        <w:ind w:left="0" w:right="100"/>
        <w:rPr>
          <w:rFonts w:eastAsia="Times New Roman"/>
        </w:rPr>
      </w:pPr>
      <w:r>
        <w:rPr>
          <w:rFonts w:eastAsia="Times New Roman" w:hint="cs"/>
          <w:rtl/>
        </w:rPr>
        <w:t xml:space="preserve">الدوافع </w:t>
      </w:r>
      <w:r>
        <w:rPr>
          <w:rFonts w:eastAsia="Times New Roman" w:hint="cs"/>
          <w:spacing w:val="-4"/>
          <w:rtl/>
        </w:rPr>
        <w:t xml:space="preserve">للغواصين </w:t>
      </w:r>
      <w:r>
        <w:rPr>
          <w:rFonts w:eastAsia="Times New Roman" w:hint="cs"/>
          <w:spacing w:val="-3"/>
          <w:rtl/>
        </w:rPr>
        <w:t xml:space="preserve">واستعدادهم </w:t>
      </w:r>
      <w:r>
        <w:rPr>
          <w:rFonts w:eastAsia="Times New Roman" w:hint="cs"/>
          <w:spacing w:val="-4"/>
          <w:rtl/>
        </w:rPr>
        <w:t xml:space="preserve">للدفع </w:t>
      </w:r>
      <w:r>
        <w:rPr>
          <w:rFonts w:eastAsia="Times New Roman" w:hint="cs"/>
          <w:spacing w:val="-3"/>
          <w:rtl/>
        </w:rPr>
        <w:t xml:space="preserve">للمحافظة </w:t>
      </w:r>
    </w:p>
    <w:p w14:paraId="4836BA52" w14:textId="77777777" w:rsidR="00720EB3" w:rsidRDefault="00720EB3" w:rsidP="0002589C">
      <w:pPr>
        <w:pStyle w:val="BodyText"/>
        <w:bidi/>
        <w:spacing w:line="276" w:lineRule="auto"/>
        <w:jc w:val="both"/>
        <w:rPr>
          <w:rFonts w:eastAsiaTheme="minorEastAsia"/>
          <w:rtl/>
        </w:rPr>
      </w:pPr>
      <w:r>
        <w:rPr>
          <w:rtl/>
        </w:rPr>
        <w:t>معظم صناعات السياحة تعتمد على دوافع السفر لتحديد مدى مشاركة السياح وأنماط السفر لديهم. فالدوافع تعد عاملًا رئيسيًا يحث السياح على زيارة وجهات تلبي رغباتهم. الغواصون مستعدون لدفع مبالغ إضافية مقابل الحياة البحرية الرائعة، وجودة المياه، والمناظر والمواقع تحت الماء المثيرة، وتنوع الأسماك الكبير (Grafeld وآخرون، 2016؛ Schuhmann وآخرون، 2019؛ Trujillo وآخرون، 2016).</w:t>
      </w:r>
    </w:p>
    <w:p w14:paraId="7696C1D7" w14:textId="77777777" w:rsidR="00720EB3" w:rsidRDefault="00720EB3">
      <w:pPr>
        <w:pStyle w:val="Heading2"/>
        <w:bidi/>
        <w:ind w:left="0" w:right="100"/>
        <w:rPr>
          <w:rFonts w:eastAsia="Times New Roman"/>
          <w:rtl/>
        </w:rPr>
      </w:pPr>
      <w:r>
        <w:rPr>
          <w:rFonts w:eastAsia="Times New Roman" w:hint="cs"/>
          <w:rtl/>
        </w:rPr>
        <w:t xml:space="preserve">السلوك المسؤول </w:t>
      </w:r>
      <w:r>
        <w:rPr>
          <w:rFonts w:eastAsia="Times New Roman" w:hint="cs"/>
          <w:spacing w:val="-4"/>
          <w:rtl/>
        </w:rPr>
        <w:t xml:space="preserve">تحت الماء واستعداد للدفع </w:t>
      </w:r>
    </w:p>
    <w:p w14:paraId="10973E15" w14:textId="77777777" w:rsidR="00720EB3" w:rsidRDefault="00720EB3">
      <w:pPr>
        <w:pStyle w:val="BodyText"/>
        <w:bidi/>
        <w:spacing w:line="276" w:lineRule="auto"/>
        <w:rPr>
          <w:rFonts w:eastAsiaTheme="minorEastAsia"/>
          <w:rtl/>
        </w:rPr>
      </w:pPr>
      <w:r>
        <w:rPr>
          <w:rtl/>
        </w:rPr>
        <w:t>عدم الكفاءة، وضعف مهارات ومعرفة الغوص، ونقص التخصص بين الغواصين قد يؤدي إلى إلحاق أضرار دائمة بالشعاب المرجانية (Pepe، 2010). وقد أثبتت الدراسات السابقة وجود علاقة بين مستوى تخصص وتدريب الغواصين وسلوكهم المسؤول تحت الماء، حيث أظهرت أن الغواصين المتعلمين جيدًا هم أكثر التزامًا بالسلوك المسؤول (Allkins وآخرون، 2021؛ Thapa وآخرون، 2006). الغواصون الذين تلقوا التعليم والتدريب المناسب يقدرون البيئة البحرية ويميلون أكثر لدعم جهود المحافظة عليها من خلال دفع رسوم المحافظة.</w:t>
      </w:r>
    </w:p>
    <w:p w14:paraId="1535718A" w14:textId="77777777" w:rsidR="00720EB3" w:rsidRDefault="00720EB3">
      <w:pPr>
        <w:pStyle w:val="Heading2"/>
        <w:bidi/>
        <w:ind w:left="0" w:right="100"/>
        <w:rPr>
          <w:rFonts w:eastAsia="Times New Roman"/>
          <w:rtl/>
        </w:rPr>
      </w:pPr>
      <w:r>
        <w:rPr>
          <w:rFonts w:eastAsia="Times New Roman" w:hint="cs"/>
          <w:rtl/>
        </w:rPr>
        <w:t xml:space="preserve">رضا الغواصين </w:t>
      </w:r>
      <w:r>
        <w:rPr>
          <w:rFonts w:eastAsia="Times New Roman" w:hint="cs"/>
          <w:spacing w:val="-4"/>
          <w:rtl/>
        </w:rPr>
        <w:t xml:space="preserve">واستعدادهم للدفع </w:t>
      </w:r>
    </w:p>
    <w:p w14:paraId="3E5180AB" w14:textId="77777777" w:rsidR="00720EB3" w:rsidRDefault="00720EB3">
      <w:pPr>
        <w:pStyle w:val="BodyText"/>
        <w:bidi/>
        <w:spacing w:line="276" w:lineRule="auto"/>
        <w:rPr>
          <w:rFonts w:eastAsiaTheme="minorEastAsia"/>
          <w:rtl/>
        </w:rPr>
      </w:pPr>
      <w:r>
        <w:rPr>
          <w:rtl/>
        </w:rPr>
        <w:t>أظهرت الأبحاث وجود علاقة بين رضا الغواصين وتمويل جهود المحافظة على البيئة. فالمواقع الجذابة التي توفر مرافق ممتازة وتلبي توقعات السياح والغواصين تساهم في زيادة الأرباح، وتفيد المجتمع المحلي، وتحافظ على البيئة (Duran-</w:t>
      </w:r>
      <w:r>
        <w:rPr>
          <w:rtl/>
        </w:rPr>
        <w:lastRenderedPageBreak/>
        <w:t>Roman وآخرون، 2021). السائحون الراضون مستعدون لدفع مبالغ أكبر لتحسين تجاربهم السياحية والتقليل من الآثار السلبية (Yu وآخرون، 2018).</w:t>
      </w:r>
    </w:p>
    <w:p w14:paraId="0E5F167D" w14:textId="77777777" w:rsidR="00431E33" w:rsidRDefault="00431E33">
      <w:pPr>
        <w:pStyle w:val="Heading2"/>
        <w:bidi/>
        <w:ind w:left="0" w:right="100"/>
        <w:rPr>
          <w:rFonts w:eastAsia="Times New Roman"/>
        </w:rPr>
      </w:pPr>
      <w:r>
        <w:rPr>
          <w:rFonts w:eastAsia="Times New Roman" w:hint="cs"/>
          <w:rtl/>
        </w:rPr>
        <w:t>فرضيات البحث</w:t>
      </w:r>
    </w:p>
    <w:p w14:paraId="70EE6265" w14:textId="2D6DC918" w:rsidR="00431E33" w:rsidRDefault="00FA0428">
      <w:pPr>
        <w:bidi/>
        <w:spacing w:line="276" w:lineRule="auto"/>
        <w:rPr>
          <w:rFonts w:eastAsiaTheme="minorEastAsia"/>
          <w:rtl/>
        </w:rPr>
      </w:pPr>
      <w:r>
        <w:rPr>
          <w:rFonts w:hint="cs"/>
          <w:b/>
          <w:bCs/>
          <w:i/>
          <w:iCs/>
          <w:sz w:val="24"/>
          <w:szCs w:val="24"/>
          <w:rtl/>
        </w:rPr>
        <w:t>الفرضية الأولى:</w:t>
      </w:r>
      <w:r w:rsidR="00431E33">
        <w:rPr>
          <w:rFonts w:hint="cs"/>
          <w:b/>
          <w:bCs/>
          <w:i/>
          <w:iCs/>
          <w:rtl/>
        </w:rPr>
        <w:t xml:space="preserve"> </w:t>
      </w:r>
      <w:r w:rsidR="00431E33">
        <w:rPr>
          <w:rFonts w:hint="cs"/>
          <w:i/>
          <w:iCs/>
          <w:sz w:val="24"/>
          <w:szCs w:val="24"/>
          <w:rtl/>
        </w:rPr>
        <w:t xml:space="preserve">دوافع الغواصين للمشاركة في رحلة غوص تؤثر على استعدادهم للدفع </w:t>
      </w:r>
    </w:p>
    <w:p w14:paraId="0441A43F" w14:textId="77777777" w:rsidR="00431E33" w:rsidRDefault="00431E33">
      <w:pPr>
        <w:bidi/>
        <w:rPr>
          <w:rtl/>
        </w:rPr>
      </w:pPr>
      <w:r>
        <w:rPr>
          <w:rFonts w:hint="cs"/>
          <w:i/>
          <w:iCs/>
          <w:sz w:val="24"/>
          <w:szCs w:val="24"/>
          <w:rtl/>
        </w:rPr>
        <w:t xml:space="preserve">لجهود المحافظة على البيئة. </w:t>
      </w:r>
    </w:p>
    <w:p w14:paraId="6546B98F" w14:textId="352271F4" w:rsidR="00431E33" w:rsidRDefault="00FA0428">
      <w:pPr>
        <w:bidi/>
        <w:spacing w:line="276" w:lineRule="auto"/>
        <w:rPr>
          <w:rtl/>
        </w:rPr>
      </w:pPr>
      <w:r>
        <w:rPr>
          <w:rFonts w:hint="cs"/>
          <w:b/>
          <w:bCs/>
          <w:i/>
          <w:iCs/>
          <w:sz w:val="24"/>
          <w:szCs w:val="24"/>
          <w:rtl/>
        </w:rPr>
        <w:t>الفرضية الثانية:</w:t>
      </w:r>
      <w:r w:rsidR="00431E33">
        <w:rPr>
          <w:rFonts w:hint="cs"/>
          <w:b/>
          <w:bCs/>
          <w:i/>
          <w:iCs/>
          <w:rtl/>
        </w:rPr>
        <w:t xml:space="preserve"> </w:t>
      </w:r>
      <w:r w:rsidR="00431E33">
        <w:rPr>
          <w:rFonts w:hint="cs"/>
          <w:i/>
          <w:iCs/>
          <w:sz w:val="24"/>
          <w:szCs w:val="24"/>
          <w:rtl/>
        </w:rPr>
        <w:t xml:space="preserve">سلوك الغواصين المسؤول تحت الماء يؤثر على استعدادهم للدفع </w:t>
      </w:r>
    </w:p>
    <w:p w14:paraId="65499763" w14:textId="77777777" w:rsidR="00431E33" w:rsidRDefault="00431E33">
      <w:pPr>
        <w:bidi/>
        <w:rPr>
          <w:rtl/>
        </w:rPr>
      </w:pPr>
      <w:r>
        <w:rPr>
          <w:rFonts w:hint="cs"/>
          <w:i/>
          <w:iCs/>
          <w:sz w:val="24"/>
          <w:szCs w:val="24"/>
          <w:rtl/>
        </w:rPr>
        <w:t xml:space="preserve">لجهود المحافظة على البيئة. </w:t>
      </w:r>
    </w:p>
    <w:p w14:paraId="4A1E9F4F" w14:textId="0A50179B" w:rsidR="003A5461" w:rsidRDefault="00FA0428" w:rsidP="00BF2D55">
      <w:pPr>
        <w:bidi/>
        <w:rPr>
          <w:i/>
          <w:iCs/>
          <w:sz w:val="24"/>
          <w:szCs w:val="24"/>
          <w:rtl/>
        </w:rPr>
      </w:pPr>
      <w:r>
        <w:rPr>
          <w:rFonts w:hint="cs"/>
          <w:b/>
          <w:bCs/>
          <w:i/>
          <w:iCs/>
          <w:sz w:val="24"/>
          <w:szCs w:val="24"/>
          <w:rtl/>
        </w:rPr>
        <w:t xml:space="preserve">الفرضية الثالثة: </w:t>
      </w:r>
      <w:r w:rsidR="00431E33">
        <w:rPr>
          <w:rFonts w:hint="cs"/>
          <w:b/>
          <w:bCs/>
          <w:i/>
          <w:iCs/>
          <w:rtl/>
        </w:rPr>
        <w:t xml:space="preserve"> </w:t>
      </w:r>
      <w:r w:rsidR="00431E33">
        <w:rPr>
          <w:rFonts w:hint="cs"/>
          <w:i/>
          <w:iCs/>
          <w:sz w:val="24"/>
          <w:szCs w:val="24"/>
          <w:rtl/>
        </w:rPr>
        <w:t xml:space="preserve">رضا الغواصين يؤثر على استعدادهم للدفع </w:t>
      </w:r>
      <w:r w:rsidR="00431E33">
        <w:rPr>
          <w:rFonts w:hint="cs"/>
          <w:i/>
          <w:iCs/>
          <w:spacing w:val="-2"/>
          <w:sz w:val="24"/>
          <w:szCs w:val="24"/>
          <w:rtl/>
        </w:rPr>
        <w:t>لجهود المحافظة على البيئة</w:t>
      </w:r>
    </w:p>
    <w:p w14:paraId="0C427FD3" w14:textId="77777777" w:rsidR="00BF2D55" w:rsidRPr="00BF2D55" w:rsidRDefault="00BF2D55" w:rsidP="00BF2D55">
      <w:pPr>
        <w:bidi/>
        <w:rPr>
          <w:rtl/>
        </w:rPr>
      </w:pPr>
    </w:p>
    <w:p w14:paraId="08643840" w14:textId="77777777" w:rsidR="00BF2D55" w:rsidRPr="00BF2D55" w:rsidRDefault="00BF2D55" w:rsidP="00BF2D55">
      <w:pPr>
        <w:bidi/>
        <w:rPr>
          <w:rtl/>
        </w:rPr>
      </w:pPr>
    </w:p>
    <w:p w14:paraId="0E658E62" w14:textId="77777777" w:rsidR="0002589C" w:rsidRDefault="0002589C" w:rsidP="0002589C">
      <w:pPr>
        <w:pStyle w:val="Heading2"/>
        <w:bidi/>
        <w:ind w:left="0" w:right="100"/>
        <w:rPr>
          <w:rFonts w:eastAsia="Times New Roman"/>
        </w:rPr>
      </w:pPr>
      <w:r>
        <w:rPr>
          <w:rFonts w:eastAsia="Times New Roman" w:hint="cs"/>
          <w:color w:val="000000"/>
          <w:shd w:val="clear" w:color="auto" w:fill="FF9900"/>
          <w:rtl/>
        </w:rPr>
        <w:t xml:space="preserve">طريقة </w:t>
      </w:r>
      <w:r>
        <w:rPr>
          <w:rFonts w:eastAsia="Times New Roman" w:hint="cs"/>
          <w:color w:val="000000"/>
          <w:spacing w:val="-4"/>
          <w:shd w:val="clear" w:color="auto" w:fill="FF9900"/>
          <w:rtl/>
        </w:rPr>
        <w:t xml:space="preserve">البحث </w:t>
      </w:r>
    </w:p>
    <w:p w14:paraId="6913EE10" w14:textId="77777777" w:rsidR="0002589C" w:rsidRDefault="0002589C" w:rsidP="00FA0428">
      <w:pPr>
        <w:pStyle w:val="BodyText"/>
        <w:bidi/>
        <w:spacing w:line="276" w:lineRule="auto"/>
        <w:jc w:val="both"/>
        <w:rPr>
          <w:rFonts w:eastAsiaTheme="minorEastAsia"/>
          <w:rtl/>
        </w:rPr>
      </w:pPr>
      <w:r>
        <w:rPr>
          <w:rtl/>
        </w:rPr>
        <w:t>تهدف هذه الدراسة إلى جمع بيانات كمية من مجموعة من الغواصين الذين قاموا بزيارة مواقع الغوص في ماليزيا. تم تحديد الحد الأدنى لحجم العينة بـ 74 مشاركاً بناءً على توصيات Tabachnick و Fidell (2007). لجمع البيانات، تم استخدام استبيان غير احتمالي. ونظراً لقيود جائحة كوفيد-19، تم اختيار نموذج Google Form كأداة لجمع البيانات. وتم توزيع الاستبيان عبر عدة مجموعات اجتماعية ماليزية للغوص مثل Scubajunkie، مجتمع الغوص الماليزي، و@clubnomad على منصات فيسبوك وواتساب وإنستغرام، بهدف الوصول إلى المشاركين المحتملين. تم استخدام برنامج IBM SPSS Statistics الإصدار 26 لتحليل البيانات التي تم جمعها.</w:t>
      </w:r>
    </w:p>
    <w:p w14:paraId="3CA0B8F3" w14:textId="77777777" w:rsidR="0002589C" w:rsidRDefault="0002589C" w:rsidP="00FA0428">
      <w:pPr>
        <w:pStyle w:val="BodyText"/>
        <w:bidi/>
        <w:spacing w:line="276" w:lineRule="auto"/>
        <w:jc w:val="both"/>
        <w:rPr>
          <w:rtl/>
        </w:rPr>
      </w:pPr>
      <w:r>
        <w:rPr>
          <w:rtl/>
        </w:rPr>
        <w:t>تم تعديل وتبني مقياس دوافع الغواصين المحليين من Carvache-Franco وآخرين (2020)، بينما تم قياس سلوك الغواصين المسؤول تحت الماء بناءً على Allkins وآخرين (2021). أما رضا الغواصين فتم تقييمه باستخدام Musa وآخرين (2008)، بينما تم تقييم استعداد الغواصين للدفع من أجل أنشطة المحافظة على البيئة باستخدام Pedroso و Biu Kung'u (2019) و Schuhmann وآخرين (2019). علاوة على ذلك، تم تقديم ثلاث أسئلة مفتوحة للمشاركين بهدف معرفة مدى فهمهم لرسوم المحافظة على البيئة وموقفهم من دفع رسوم المحافظة على الحدائق البحرية. كما تم عرض موثوقية المقاييس، إلى جانب المتوسط والانحراف المعياري، في الجدول رقم 1.</w:t>
      </w:r>
    </w:p>
    <w:p w14:paraId="7CE413A5" w14:textId="77777777" w:rsidR="0002589C" w:rsidRDefault="0002589C" w:rsidP="0002589C">
      <w:pPr>
        <w:pStyle w:val="BodyText"/>
        <w:spacing w:before="7"/>
        <w:rPr>
          <w:sz w:val="27"/>
        </w:rPr>
      </w:pPr>
    </w:p>
    <w:p w14:paraId="7AC251F9" w14:textId="77777777" w:rsidR="00BC3323" w:rsidRDefault="00BC3323" w:rsidP="00BC3323">
      <w:pPr>
        <w:pStyle w:val="Heading2"/>
        <w:bidi/>
        <w:ind w:left="0" w:right="100"/>
        <w:rPr>
          <w:rFonts w:eastAsia="Times New Roman"/>
        </w:rPr>
      </w:pPr>
      <w:r>
        <w:rPr>
          <w:rFonts w:eastAsia="Times New Roman"/>
          <w:rtl/>
        </w:rPr>
        <w:t xml:space="preserve">الجدول </w:t>
      </w:r>
      <w:r>
        <w:rPr>
          <w:rFonts w:eastAsia="Times New Roman" w:hint="cs"/>
          <w:spacing w:val="-8"/>
          <w:rtl/>
        </w:rPr>
        <w:t xml:space="preserve">1 </w:t>
      </w:r>
    </w:p>
    <w:p w14:paraId="1CA6B126" w14:textId="0BCFC0E3" w:rsidR="0002589C" w:rsidRPr="00BC3323" w:rsidRDefault="00BC3323" w:rsidP="00BC3323">
      <w:pPr>
        <w:pStyle w:val="BodyText"/>
        <w:bidi/>
        <w:rPr>
          <w:b/>
          <w:lang w:val="en-GB"/>
        </w:rPr>
      </w:pPr>
      <w:r>
        <w:rPr>
          <w:rFonts w:eastAsia="Times New Roman" w:hint="cs"/>
          <w:b/>
          <w:bCs/>
          <w:i/>
          <w:iCs/>
          <w:rtl/>
        </w:rPr>
        <w:t xml:space="preserve">الإحصاءات </w:t>
      </w:r>
      <w:r>
        <w:rPr>
          <w:rFonts w:eastAsia="Times New Roman" w:hint="cs"/>
          <w:b/>
          <w:bCs/>
          <w:i/>
          <w:iCs/>
          <w:spacing w:val="-7"/>
          <w:rtl/>
        </w:rPr>
        <w:t>الوصفية</w:t>
      </w:r>
    </w:p>
    <w:tbl>
      <w:tblPr>
        <w:tblStyle w:val="TableGrid"/>
        <w:bidiVisual/>
        <w:tblW w:w="8940" w:type="dxa"/>
        <w:tblLook w:val="04A0" w:firstRow="1" w:lastRow="0" w:firstColumn="1" w:lastColumn="0" w:noHBand="0" w:noVBand="1"/>
      </w:tblPr>
      <w:tblGrid>
        <w:gridCol w:w="2550"/>
        <w:gridCol w:w="3839"/>
        <w:gridCol w:w="2551"/>
      </w:tblGrid>
      <w:tr w:rsidR="00BC3323" w:rsidRPr="00BC3323" w14:paraId="5210B263" w14:textId="77777777" w:rsidTr="00BC3323">
        <w:trPr>
          <w:trHeight w:val="235"/>
        </w:trPr>
        <w:tc>
          <w:tcPr>
            <w:tcW w:w="2550" w:type="dxa"/>
            <w:hideMark/>
          </w:tcPr>
          <w:p w14:paraId="292B26C5" w14:textId="77777777" w:rsidR="00BC3323" w:rsidRPr="00BC3323" w:rsidRDefault="00BC3323" w:rsidP="00BC3323">
            <w:pPr>
              <w:widowControl/>
              <w:autoSpaceDE/>
              <w:autoSpaceDN/>
              <w:bidi/>
              <w:rPr>
                <w:rFonts w:ascii="Times New Roman" w:eastAsia="Times New Roman" w:hAnsi="Times New Roman" w:cs="Times New Roman"/>
                <w:b/>
                <w:bCs/>
                <w:sz w:val="24"/>
                <w:szCs w:val="24"/>
                <w:lang w:val="en-GB"/>
              </w:rPr>
            </w:pPr>
            <w:r w:rsidRPr="00BC3323">
              <w:rPr>
                <w:rFonts w:ascii="Times New Roman" w:eastAsia="Times New Roman" w:hAnsi="Times New Roman" w:cs="Times New Roman"/>
                <w:b/>
                <w:bCs/>
                <w:sz w:val="24"/>
                <w:szCs w:val="24"/>
                <w:rtl/>
              </w:rPr>
              <w:t>المتغيرات</w:t>
            </w:r>
          </w:p>
        </w:tc>
        <w:tc>
          <w:tcPr>
            <w:tcW w:w="3839" w:type="dxa"/>
            <w:hideMark/>
          </w:tcPr>
          <w:p w14:paraId="777B1174" w14:textId="77777777" w:rsidR="00BC3323" w:rsidRPr="00BC3323" w:rsidRDefault="00BC3323" w:rsidP="00BC3323">
            <w:pPr>
              <w:widowControl/>
              <w:autoSpaceDE/>
              <w:autoSpaceDN/>
              <w:bidi/>
              <w:rPr>
                <w:rFonts w:ascii="Times New Roman" w:eastAsia="Times New Roman" w:hAnsi="Times New Roman" w:cs="Times New Roman"/>
                <w:b/>
                <w:bCs/>
                <w:sz w:val="24"/>
                <w:szCs w:val="24"/>
              </w:rPr>
            </w:pPr>
            <w:r w:rsidRPr="00BC3323">
              <w:rPr>
                <w:rFonts w:ascii="Times New Roman" w:eastAsia="Times New Roman" w:hAnsi="Times New Roman" w:cs="Times New Roman"/>
                <w:b/>
                <w:bCs/>
                <w:sz w:val="24"/>
                <w:szCs w:val="24"/>
                <w:rtl/>
              </w:rPr>
              <w:t>معامل ألفا كرونباخ</w:t>
            </w:r>
          </w:p>
        </w:tc>
        <w:tc>
          <w:tcPr>
            <w:tcW w:w="0" w:type="auto"/>
            <w:hideMark/>
          </w:tcPr>
          <w:p w14:paraId="475990B1" w14:textId="77777777" w:rsidR="00BC3323" w:rsidRPr="00BC3323" w:rsidRDefault="00BC3323" w:rsidP="00BC3323">
            <w:pPr>
              <w:widowControl/>
              <w:autoSpaceDE/>
              <w:autoSpaceDN/>
              <w:bidi/>
              <w:rPr>
                <w:rFonts w:ascii="Times New Roman" w:eastAsia="Times New Roman" w:hAnsi="Times New Roman" w:cs="Times New Roman"/>
                <w:b/>
                <w:bCs/>
                <w:sz w:val="24"/>
                <w:szCs w:val="24"/>
              </w:rPr>
            </w:pPr>
            <w:r w:rsidRPr="00BC3323">
              <w:rPr>
                <w:rFonts w:ascii="Times New Roman" w:eastAsia="Times New Roman" w:hAnsi="Times New Roman" w:cs="Times New Roman"/>
                <w:b/>
                <w:bCs/>
                <w:sz w:val="24"/>
                <w:szCs w:val="24"/>
                <w:rtl/>
              </w:rPr>
              <w:t>المتوسط الحسابي</w:t>
            </w:r>
          </w:p>
        </w:tc>
      </w:tr>
      <w:tr w:rsidR="00BC3323" w:rsidRPr="00BC3323" w14:paraId="142BD529" w14:textId="77777777" w:rsidTr="00BC3323">
        <w:trPr>
          <w:trHeight w:val="235"/>
        </w:trPr>
        <w:tc>
          <w:tcPr>
            <w:tcW w:w="2550" w:type="dxa"/>
            <w:hideMark/>
          </w:tcPr>
          <w:p w14:paraId="659862DE"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tl/>
              </w:rPr>
              <w:t>الاستعداد للدفع</w:t>
            </w:r>
          </w:p>
        </w:tc>
        <w:tc>
          <w:tcPr>
            <w:tcW w:w="3839" w:type="dxa"/>
            <w:hideMark/>
          </w:tcPr>
          <w:p w14:paraId="2215D5DD"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.848</w:t>
            </w:r>
          </w:p>
        </w:tc>
        <w:tc>
          <w:tcPr>
            <w:tcW w:w="0" w:type="auto"/>
            <w:hideMark/>
          </w:tcPr>
          <w:p w14:paraId="3ABA3263"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4.61</w:t>
            </w:r>
          </w:p>
        </w:tc>
      </w:tr>
      <w:tr w:rsidR="00BC3323" w:rsidRPr="00BC3323" w14:paraId="1291B8E0" w14:textId="77777777" w:rsidTr="00BC3323">
        <w:trPr>
          <w:trHeight w:val="235"/>
        </w:trPr>
        <w:tc>
          <w:tcPr>
            <w:tcW w:w="2550" w:type="dxa"/>
            <w:hideMark/>
          </w:tcPr>
          <w:p w14:paraId="709D4D86"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tl/>
              </w:rPr>
              <w:t>دافعية الغواصين</w:t>
            </w:r>
          </w:p>
        </w:tc>
        <w:tc>
          <w:tcPr>
            <w:tcW w:w="3839" w:type="dxa"/>
            <w:hideMark/>
          </w:tcPr>
          <w:p w14:paraId="5DB40065"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.921</w:t>
            </w:r>
          </w:p>
        </w:tc>
        <w:tc>
          <w:tcPr>
            <w:tcW w:w="0" w:type="auto"/>
            <w:hideMark/>
          </w:tcPr>
          <w:p w14:paraId="5D800020"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4.33</w:t>
            </w:r>
          </w:p>
        </w:tc>
      </w:tr>
      <w:tr w:rsidR="00BC3323" w:rsidRPr="00BC3323" w14:paraId="29E92A6C" w14:textId="77777777" w:rsidTr="00BC3323">
        <w:trPr>
          <w:trHeight w:val="235"/>
        </w:trPr>
        <w:tc>
          <w:tcPr>
            <w:tcW w:w="2550" w:type="dxa"/>
            <w:hideMark/>
          </w:tcPr>
          <w:p w14:paraId="7B6E1667"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tl/>
              </w:rPr>
              <w:t>السلوك المسؤول تحت الماء</w:t>
            </w:r>
          </w:p>
        </w:tc>
        <w:tc>
          <w:tcPr>
            <w:tcW w:w="3839" w:type="dxa"/>
            <w:hideMark/>
          </w:tcPr>
          <w:p w14:paraId="495E73FD"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.917</w:t>
            </w:r>
          </w:p>
        </w:tc>
        <w:tc>
          <w:tcPr>
            <w:tcW w:w="0" w:type="auto"/>
            <w:hideMark/>
          </w:tcPr>
          <w:p w14:paraId="47949371"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4.48</w:t>
            </w:r>
          </w:p>
        </w:tc>
      </w:tr>
      <w:tr w:rsidR="00BC3323" w:rsidRPr="00BC3323" w14:paraId="149BB9E8" w14:textId="77777777" w:rsidTr="00BC3323">
        <w:trPr>
          <w:trHeight w:val="235"/>
        </w:trPr>
        <w:tc>
          <w:tcPr>
            <w:tcW w:w="2550" w:type="dxa"/>
            <w:hideMark/>
          </w:tcPr>
          <w:p w14:paraId="710D38F0"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tl/>
              </w:rPr>
              <w:t>رضا الغواصين</w:t>
            </w:r>
          </w:p>
        </w:tc>
        <w:tc>
          <w:tcPr>
            <w:tcW w:w="3839" w:type="dxa"/>
            <w:hideMark/>
          </w:tcPr>
          <w:p w14:paraId="234E48E0"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.938</w:t>
            </w:r>
          </w:p>
        </w:tc>
        <w:tc>
          <w:tcPr>
            <w:tcW w:w="0" w:type="auto"/>
            <w:hideMark/>
          </w:tcPr>
          <w:p w14:paraId="0D4E6C41" w14:textId="77777777" w:rsidR="00BC3323" w:rsidRPr="00BC3323" w:rsidRDefault="00BC3323" w:rsidP="00FA0428">
            <w:pPr>
              <w:widowControl/>
              <w:autoSpaceDE/>
              <w:autoSpaceDN/>
              <w:bidi/>
              <w:jc w:val="center"/>
              <w:rPr>
                <w:rFonts w:ascii="Times New Roman" w:eastAsia="Times New Roman" w:hAnsi="Times New Roman" w:cs="Times New Roman"/>
                <w:sz w:val="24"/>
                <w:szCs w:val="24"/>
              </w:rPr>
            </w:pPr>
            <w:r w:rsidRPr="00BC3323">
              <w:rPr>
                <w:rFonts w:ascii="Times New Roman" w:eastAsia="Times New Roman" w:hAnsi="Times New Roman" w:cs="Times New Roman"/>
                <w:sz w:val="24"/>
                <w:szCs w:val="24"/>
              </w:rPr>
              <w:t>4.18</w:t>
            </w:r>
          </w:p>
        </w:tc>
      </w:tr>
    </w:tbl>
    <w:p w14:paraId="140D2DEB" w14:textId="77777777" w:rsidR="00BC3323" w:rsidRDefault="00BC3323" w:rsidP="0002589C">
      <w:pPr>
        <w:bidi/>
        <w:spacing w:line="276" w:lineRule="auto"/>
        <w:rPr>
          <w:i/>
          <w:iCs/>
          <w:rtl/>
        </w:rPr>
      </w:pPr>
    </w:p>
    <w:p w14:paraId="0AA08805" w14:textId="7509CD12" w:rsidR="0002589C" w:rsidRDefault="0002589C" w:rsidP="00BC3323">
      <w:pPr>
        <w:bidi/>
        <w:spacing w:line="276" w:lineRule="auto"/>
        <w:rPr>
          <w:rFonts w:eastAsiaTheme="minorEastAsia"/>
        </w:rPr>
      </w:pPr>
      <w:r>
        <w:rPr>
          <w:rFonts w:hint="cs"/>
          <w:i/>
          <w:iCs/>
          <w:rtl/>
        </w:rPr>
        <w:t>ملاحظة</w:t>
      </w:r>
      <w:r>
        <w:rPr>
          <w:rtl/>
        </w:rPr>
        <w:t xml:space="preserve"> . استعداد الدفع - WTP، دوافع الغواصين - MD، السلوك المسؤول تحت الماء - RUB، </w:t>
      </w:r>
      <w:r>
        <w:rPr>
          <w:rFonts w:hint="cs"/>
          <w:spacing w:val="1"/>
          <w:rtl/>
        </w:rPr>
        <w:t xml:space="preserve">رضا الغواصين - DS </w:t>
      </w:r>
      <w:r>
        <w:rPr>
          <w:rFonts w:hint="cs"/>
          <w:spacing w:val="-2"/>
          <w:rtl/>
        </w:rPr>
        <w:t xml:space="preserve">- </w:t>
      </w:r>
      <w:r>
        <w:rPr>
          <w:rFonts w:hint="cs"/>
          <w:spacing w:val="-1"/>
          <w:rtl/>
        </w:rPr>
        <w:t xml:space="preserve">رضا الغواصين. </w:t>
      </w:r>
    </w:p>
    <w:p w14:paraId="60462D8E" w14:textId="77777777" w:rsidR="0002589C" w:rsidRPr="00BC3323" w:rsidRDefault="0002589C" w:rsidP="0002589C">
      <w:pPr>
        <w:pStyle w:val="BodyText"/>
        <w:spacing w:before="2"/>
        <w:rPr>
          <w:b/>
          <w:sz w:val="31"/>
          <w:lang w:val="en-GB"/>
        </w:rPr>
      </w:pPr>
    </w:p>
    <w:p w14:paraId="7F4E8151" w14:textId="5D4AFCC3" w:rsidR="0002589C" w:rsidRDefault="00BC3323" w:rsidP="0002589C">
      <w:pPr>
        <w:pStyle w:val="Heading2"/>
        <w:bidi/>
        <w:ind w:left="0" w:right="100"/>
        <w:rPr>
          <w:rFonts w:eastAsia="Times New Roman"/>
        </w:rPr>
      </w:pPr>
      <w:r>
        <w:rPr>
          <w:rFonts w:eastAsia="Times New Roman" w:hint="cs"/>
          <w:rtl/>
        </w:rPr>
        <w:t>العينة</w:t>
      </w:r>
    </w:p>
    <w:p w14:paraId="01C3ED60" w14:textId="3DA63BF9" w:rsidR="0002589C" w:rsidRDefault="0002589C" w:rsidP="00FA0428">
      <w:pPr>
        <w:pStyle w:val="BodyText"/>
        <w:bidi/>
        <w:spacing w:line="276" w:lineRule="auto"/>
        <w:jc w:val="both"/>
        <w:rPr>
          <w:rFonts w:eastAsiaTheme="minorEastAsia"/>
          <w:rtl/>
          <w:lang w:bidi="ar-JO"/>
        </w:rPr>
      </w:pPr>
      <w:r>
        <w:rPr>
          <w:rtl/>
        </w:rPr>
        <w:t>إجمالي عدد المشاركين البالغ 110، كان غالبية المشاركين من الذكور بنسبة 54.5% من العينة. وكانت الفئة العمرية الأكبر هي من تتراوح أعمارهم بين 41 و50 عاماً، حيث شكلوا 34.30% من المستجيبين. الغالبية العظمى من المشاركين كانوا عاملين، فيما شكل الطلاب والمتقاعدون 16.4% و8.2% من العينة على التوالي. أكثر من نصف المشاركين (54%) كانت لديهم دخل شهري يتجاوز 6,000 رينجيت ماليزي، بينما كان 24.5% فقط يكسبون أقل من 1,500 رينجيت شهرياً. الأغلبية من المشاركين (47.3%) حصلوا على شهادة غواص المياه المفتوحة المتقدم، وعادةً ما يغوصون مع 4 إلى 6 غواصين آخرين (50.9%). أما فيما يتعلق بمدة الإجازة، فاختار 61.8% من المستجيبين البقاء لمدة تتراوح بين 4 إلى 6 أيام.</w:t>
      </w:r>
    </w:p>
    <w:p w14:paraId="5815AA3C" w14:textId="77777777" w:rsidR="00BC3323" w:rsidRDefault="00BC3323" w:rsidP="00BC3323">
      <w:pPr>
        <w:pStyle w:val="BodyText"/>
        <w:bidi/>
        <w:spacing w:line="276" w:lineRule="auto"/>
        <w:rPr>
          <w:rFonts w:eastAsiaTheme="minorEastAsia"/>
          <w:rtl/>
          <w:lang w:bidi="ar-JO"/>
        </w:rPr>
      </w:pPr>
    </w:p>
    <w:p w14:paraId="7AF1C5B1" w14:textId="77777777" w:rsidR="0002589C" w:rsidRDefault="0002589C" w:rsidP="0002589C">
      <w:pPr>
        <w:bidi/>
        <w:spacing w:line="276" w:lineRule="auto"/>
        <w:jc w:val="both"/>
        <w:rPr>
          <w:lang w:val="en-GB"/>
        </w:rPr>
      </w:pPr>
    </w:p>
    <w:p w14:paraId="6D9519DF" w14:textId="77777777" w:rsidR="0002589C" w:rsidRDefault="0002589C" w:rsidP="0002589C">
      <w:pPr>
        <w:pStyle w:val="Heading2"/>
        <w:bidi/>
        <w:ind w:left="0" w:right="100"/>
        <w:rPr>
          <w:rFonts w:eastAsia="Times New Roman"/>
        </w:rPr>
      </w:pPr>
      <w:r>
        <w:rPr>
          <w:rFonts w:eastAsia="Times New Roman" w:hint="cs"/>
          <w:color w:val="000000"/>
          <w:shd w:val="clear" w:color="auto" w:fill="FF9900"/>
          <w:rtl/>
        </w:rPr>
        <w:lastRenderedPageBreak/>
        <w:t>النتائج</w:t>
      </w:r>
      <w:r>
        <w:rPr>
          <w:rFonts w:eastAsia="Times New Roman" w:hint="cs"/>
          <w:rtl/>
        </w:rPr>
        <w:t xml:space="preserve"> </w:t>
      </w:r>
    </w:p>
    <w:p w14:paraId="1E7FC799" w14:textId="77777777" w:rsidR="0002589C" w:rsidRDefault="0002589C" w:rsidP="00FA0428">
      <w:pPr>
        <w:pStyle w:val="BodyText"/>
        <w:bidi/>
        <w:spacing w:line="276" w:lineRule="auto"/>
        <w:jc w:val="both"/>
        <w:rPr>
          <w:rtl/>
        </w:rPr>
      </w:pPr>
      <w:r>
        <w:rPr>
          <w:rtl/>
        </w:rPr>
        <w:t>قيمة R-square للنموذج تمكنت من تفسير 53.5% من التباين في رغبة الدفع من أجل جهود المحافظة. كانت قيم التسامح للمتغيرات المستقلة جميعها أكبر من .10، وكانت قيم VIF أقل من 10، ما يشير إلى عدم وجود مشكلة في تعدد العلاقات بين المتغيرات.</w:t>
      </w:r>
    </w:p>
    <w:p w14:paraId="2719022A" w14:textId="77777777" w:rsidR="0002589C" w:rsidRDefault="0002589C" w:rsidP="0002589C">
      <w:pPr>
        <w:pStyle w:val="BodyText"/>
      </w:pPr>
    </w:p>
    <w:p w14:paraId="10058E7F" w14:textId="77777777" w:rsidR="005E4028" w:rsidRDefault="005E4028" w:rsidP="005E4028">
      <w:pPr>
        <w:pStyle w:val="Heading2"/>
        <w:bidi/>
        <w:ind w:left="0" w:right="100"/>
        <w:rPr>
          <w:rFonts w:eastAsia="Times New Roman"/>
        </w:rPr>
      </w:pPr>
      <w:r>
        <w:rPr>
          <w:rFonts w:eastAsia="Times New Roman"/>
          <w:rtl/>
        </w:rPr>
        <w:t xml:space="preserve">الجدول </w:t>
      </w:r>
      <w:r>
        <w:rPr>
          <w:rFonts w:eastAsia="Times New Roman" w:hint="cs"/>
          <w:spacing w:val="-6"/>
          <w:rtl/>
        </w:rPr>
        <w:t xml:space="preserve">2 </w:t>
      </w:r>
    </w:p>
    <w:p w14:paraId="275F3DE0" w14:textId="403859A1" w:rsidR="0002589C" w:rsidRPr="005E4028" w:rsidRDefault="005E4028" w:rsidP="005E4028">
      <w:pPr>
        <w:pStyle w:val="BodyText"/>
        <w:bidi/>
        <w:rPr>
          <w:b/>
          <w:lang w:val="en-GB"/>
        </w:rPr>
      </w:pPr>
      <w:r>
        <w:rPr>
          <w:rFonts w:eastAsia="Times New Roman" w:hint="cs"/>
          <w:b/>
          <w:bCs/>
          <w:i/>
          <w:iCs/>
          <w:rtl/>
        </w:rPr>
        <w:t xml:space="preserve">تحليل </w:t>
      </w:r>
      <w:r>
        <w:rPr>
          <w:rFonts w:eastAsia="Times New Roman" w:hint="cs"/>
          <w:b/>
          <w:bCs/>
          <w:i/>
          <w:iCs/>
          <w:spacing w:val="-6"/>
          <w:rtl/>
        </w:rPr>
        <w:t>المُعاملات</w:t>
      </w:r>
    </w:p>
    <w:tbl>
      <w:tblPr>
        <w:tblStyle w:val="TableGrid"/>
        <w:bidiVisual/>
        <w:tblW w:w="0" w:type="auto"/>
        <w:jc w:val="center"/>
        <w:tblLook w:val="04A0" w:firstRow="1" w:lastRow="0" w:firstColumn="1" w:lastColumn="0" w:noHBand="0" w:noVBand="1"/>
      </w:tblPr>
      <w:tblGrid>
        <w:gridCol w:w="2276"/>
        <w:gridCol w:w="1509"/>
        <w:gridCol w:w="756"/>
        <w:gridCol w:w="1313"/>
        <w:gridCol w:w="2331"/>
      </w:tblGrid>
      <w:tr w:rsidR="005E4028" w:rsidRPr="005E4028" w14:paraId="6DD346BF" w14:textId="77777777" w:rsidTr="00FA0428">
        <w:trPr>
          <w:jc w:val="center"/>
        </w:trPr>
        <w:tc>
          <w:tcPr>
            <w:tcW w:w="0" w:type="auto"/>
            <w:hideMark/>
          </w:tcPr>
          <w:p w14:paraId="048A0737" w14:textId="77777777" w:rsidR="005E4028" w:rsidRPr="005E4028" w:rsidRDefault="005E4028" w:rsidP="005E4028">
            <w:pPr>
              <w:widowControl/>
              <w:autoSpaceDE/>
              <w:autoSpaceDN/>
              <w:bidi/>
              <w:jc w:val="center"/>
              <w:rPr>
                <w:rFonts w:ascii="Times New Roman" w:eastAsia="Times New Roman" w:hAnsi="Times New Roman" w:cs="Times New Roman"/>
                <w:b/>
                <w:bCs/>
                <w:sz w:val="24"/>
                <w:szCs w:val="24"/>
              </w:rPr>
            </w:pPr>
            <w:r w:rsidRPr="005E4028">
              <w:rPr>
                <w:rFonts w:ascii="Times New Roman" w:eastAsia="Times New Roman" w:hAnsi="Times New Roman" w:cs="Times New Roman"/>
                <w:b/>
                <w:bCs/>
                <w:sz w:val="24"/>
                <w:szCs w:val="24"/>
                <w:rtl/>
              </w:rPr>
              <w:t>المتغيرات</w:t>
            </w:r>
          </w:p>
        </w:tc>
        <w:tc>
          <w:tcPr>
            <w:tcW w:w="0" w:type="auto"/>
            <w:hideMark/>
          </w:tcPr>
          <w:p w14:paraId="3E4383E0" w14:textId="77777777" w:rsidR="005E4028" w:rsidRPr="005E4028" w:rsidRDefault="005E4028" w:rsidP="005E4028">
            <w:pPr>
              <w:widowControl/>
              <w:autoSpaceDE/>
              <w:autoSpaceDN/>
              <w:bidi/>
              <w:jc w:val="right"/>
              <w:rPr>
                <w:rFonts w:ascii="Times New Roman" w:eastAsia="Times New Roman" w:hAnsi="Times New Roman" w:cs="Times New Roman"/>
                <w:b/>
                <w:bCs/>
                <w:sz w:val="24"/>
                <w:szCs w:val="24"/>
              </w:rPr>
            </w:pPr>
            <w:r w:rsidRPr="005E4028">
              <w:rPr>
                <w:rFonts w:ascii="Times New Roman" w:eastAsia="Times New Roman" w:hAnsi="Times New Roman" w:cs="Times New Roman"/>
                <w:b/>
                <w:bCs/>
                <w:sz w:val="24"/>
                <w:szCs w:val="24"/>
                <w:rtl/>
              </w:rPr>
              <w:t>المعامل المعياري</w:t>
            </w:r>
          </w:p>
        </w:tc>
        <w:tc>
          <w:tcPr>
            <w:tcW w:w="0" w:type="auto"/>
            <w:hideMark/>
          </w:tcPr>
          <w:p w14:paraId="3F26F95F" w14:textId="77777777" w:rsidR="005E4028" w:rsidRPr="005E4028" w:rsidRDefault="005E4028" w:rsidP="005E4028">
            <w:pPr>
              <w:widowControl/>
              <w:autoSpaceDE/>
              <w:autoSpaceDN/>
              <w:bidi/>
              <w:jc w:val="right"/>
              <w:rPr>
                <w:rFonts w:ascii="Times New Roman" w:eastAsia="Times New Roman" w:hAnsi="Times New Roman" w:cs="Times New Roman"/>
                <w:b/>
                <w:bCs/>
                <w:sz w:val="24"/>
                <w:szCs w:val="24"/>
              </w:rPr>
            </w:pPr>
            <w:r w:rsidRPr="005E4028">
              <w:rPr>
                <w:rFonts w:ascii="Times New Roman" w:eastAsia="Times New Roman" w:hAnsi="Times New Roman" w:cs="Times New Roman"/>
                <w:b/>
                <w:bCs/>
                <w:sz w:val="24"/>
                <w:szCs w:val="24"/>
                <w:rtl/>
              </w:rPr>
              <w:t>قيم</w:t>
            </w:r>
            <w:r w:rsidRPr="005E4028">
              <w:rPr>
                <w:rFonts w:ascii="Times New Roman" w:eastAsia="Times New Roman" w:hAnsi="Times New Roman" w:cs="Times New Roman"/>
                <w:b/>
                <w:bCs/>
                <w:sz w:val="24"/>
                <w:szCs w:val="24"/>
              </w:rPr>
              <w:t xml:space="preserve"> t</w:t>
            </w:r>
          </w:p>
        </w:tc>
        <w:tc>
          <w:tcPr>
            <w:tcW w:w="0" w:type="auto"/>
            <w:hideMark/>
          </w:tcPr>
          <w:p w14:paraId="553998E9" w14:textId="77777777" w:rsidR="005E4028" w:rsidRPr="005E4028" w:rsidRDefault="005E4028" w:rsidP="005E4028">
            <w:pPr>
              <w:widowControl/>
              <w:autoSpaceDE/>
              <w:autoSpaceDN/>
              <w:bidi/>
              <w:jc w:val="right"/>
              <w:rPr>
                <w:rFonts w:ascii="Times New Roman" w:eastAsia="Times New Roman" w:hAnsi="Times New Roman" w:cs="Times New Roman"/>
                <w:b/>
                <w:bCs/>
                <w:sz w:val="24"/>
                <w:szCs w:val="24"/>
              </w:rPr>
            </w:pPr>
            <w:r w:rsidRPr="005E4028">
              <w:rPr>
                <w:rFonts w:ascii="Times New Roman" w:eastAsia="Times New Roman" w:hAnsi="Times New Roman" w:cs="Times New Roman"/>
                <w:b/>
                <w:bCs/>
                <w:sz w:val="24"/>
                <w:szCs w:val="24"/>
                <w:rtl/>
              </w:rPr>
              <w:t>مستوى الدلالة</w:t>
            </w:r>
          </w:p>
        </w:tc>
        <w:tc>
          <w:tcPr>
            <w:tcW w:w="0" w:type="auto"/>
            <w:hideMark/>
          </w:tcPr>
          <w:p w14:paraId="1DAC15F6" w14:textId="77777777" w:rsidR="005E4028" w:rsidRPr="005E4028" w:rsidRDefault="005E4028" w:rsidP="005E4028">
            <w:pPr>
              <w:widowControl/>
              <w:autoSpaceDE/>
              <w:autoSpaceDN/>
              <w:bidi/>
              <w:jc w:val="center"/>
              <w:rPr>
                <w:rFonts w:ascii="Times New Roman" w:eastAsia="Times New Roman" w:hAnsi="Times New Roman" w:cs="Times New Roman"/>
                <w:b/>
                <w:bCs/>
                <w:sz w:val="24"/>
                <w:szCs w:val="24"/>
              </w:rPr>
            </w:pPr>
            <w:r w:rsidRPr="005E4028">
              <w:rPr>
                <w:rFonts w:ascii="Times New Roman" w:eastAsia="Times New Roman" w:hAnsi="Times New Roman" w:cs="Times New Roman"/>
                <w:b/>
                <w:bCs/>
                <w:sz w:val="24"/>
                <w:szCs w:val="24"/>
                <w:rtl/>
              </w:rPr>
              <w:t>القرار</w:t>
            </w:r>
          </w:p>
        </w:tc>
      </w:tr>
      <w:tr w:rsidR="005E4028" w:rsidRPr="005E4028" w14:paraId="2D68A8CE" w14:textId="77777777" w:rsidTr="00FA0428">
        <w:trPr>
          <w:jc w:val="center"/>
        </w:trPr>
        <w:tc>
          <w:tcPr>
            <w:tcW w:w="0" w:type="auto"/>
            <w:hideMark/>
          </w:tcPr>
          <w:p w14:paraId="5D4DF90F" w14:textId="77777777" w:rsidR="005E4028" w:rsidRPr="005E4028" w:rsidRDefault="005E4028" w:rsidP="005E4028">
            <w:pPr>
              <w:widowControl/>
              <w:autoSpaceDE/>
              <w:autoSpaceDN/>
              <w:bidi/>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tl/>
              </w:rPr>
              <w:t>دافعية الغواصين</w:t>
            </w:r>
          </w:p>
        </w:tc>
        <w:tc>
          <w:tcPr>
            <w:tcW w:w="0" w:type="auto"/>
            <w:hideMark/>
          </w:tcPr>
          <w:p w14:paraId="13588F0A"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.649</w:t>
            </w:r>
          </w:p>
        </w:tc>
        <w:tc>
          <w:tcPr>
            <w:tcW w:w="0" w:type="auto"/>
            <w:hideMark/>
          </w:tcPr>
          <w:p w14:paraId="47743D43"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8.934</w:t>
            </w:r>
          </w:p>
        </w:tc>
        <w:tc>
          <w:tcPr>
            <w:tcW w:w="0" w:type="auto"/>
            <w:hideMark/>
          </w:tcPr>
          <w:p w14:paraId="515F09E2"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.000</w:t>
            </w:r>
          </w:p>
        </w:tc>
        <w:tc>
          <w:tcPr>
            <w:tcW w:w="0" w:type="auto"/>
            <w:hideMark/>
          </w:tcPr>
          <w:p w14:paraId="460AF513" w14:textId="77777777" w:rsidR="005E4028" w:rsidRPr="005E4028" w:rsidRDefault="005E4028" w:rsidP="005E4028">
            <w:pPr>
              <w:widowControl/>
              <w:autoSpaceDE/>
              <w:autoSpaceDN/>
              <w:bidi/>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tl/>
              </w:rPr>
              <w:t>الفرضية الأولى مدعومة</w:t>
            </w:r>
          </w:p>
        </w:tc>
      </w:tr>
      <w:tr w:rsidR="005E4028" w:rsidRPr="005E4028" w14:paraId="44F75F40" w14:textId="77777777" w:rsidTr="00FA0428">
        <w:trPr>
          <w:jc w:val="center"/>
        </w:trPr>
        <w:tc>
          <w:tcPr>
            <w:tcW w:w="0" w:type="auto"/>
            <w:hideMark/>
          </w:tcPr>
          <w:p w14:paraId="2320A494" w14:textId="77777777" w:rsidR="005E4028" w:rsidRPr="005E4028" w:rsidRDefault="005E4028" w:rsidP="005E4028">
            <w:pPr>
              <w:widowControl/>
              <w:autoSpaceDE/>
              <w:autoSpaceDN/>
              <w:bidi/>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tl/>
              </w:rPr>
              <w:t>السلوك المسؤول تحت الماء</w:t>
            </w:r>
          </w:p>
        </w:tc>
        <w:tc>
          <w:tcPr>
            <w:tcW w:w="0" w:type="auto"/>
            <w:hideMark/>
          </w:tcPr>
          <w:p w14:paraId="36568F05" w14:textId="77777777" w:rsidR="005E4028" w:rsidRPr="00FA0428" w:rsidRDefault="005E4028" w:rsidP="005E4028">
            <w:pPr>
              <w:widowControl/>
              <w:autoSpaceDE/>
              <w:autoSpaceDN/>
              <w:bidi/>
              <w:jc w:val="right"/>
              <w:rPr>
                <w:rFonts w:ascii="Times New Roman" w:eastAsia="Times New Roman" w:hAnsi="Times New Roman" w:cs="Times New Roman"/>
                <w:sz w:val="24"/>
                <w:szCs w:val="24"/>
                <w:lang w:val="en-GB"/>
              </w:rPr>
            </w:pPr>
            <w:r w:rsidRPr="005E4028">
              <w:rPr>
                <w:rFonts w:ascii="Times New Roman" w:eastAsia="Times New Roman" w:hAnsi="Times New Roman" w:cs="Times New Roman"/>
                <w:sz w:val="24"/>
                <w:szCs w:val="24"/>
              </w:rPr>
              <w:t>.168</w:t>
            </w:r>
          </w:p>
        </w:tc>
        <w:tc>
          <w:tcPr>
            <w:tcW w:w="0" w:type="auto"/>
            <w:hideMark/>
          </w:tcPr>
          <w:p w14:paraId="31B970B5"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2.437</w:t>
            </w:r>
          </w:p>
        </w:tc>
        <w:tc>
          <w:tcPr>
            <w:tcW w:w="0" w:type="auto"/>
            <w:hideMark/>
          </w:tcPr>
          <w:p w14:paraId="3225AAF1"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.016</w:t>
            </w:r>
          </w:p>
        </w:tc>
        <w:tc>
          <w:tcPr>
            <w:tcW w:w="0" w:type="auto"/>
            <w:hideMark/>
          </w:tcPr>
          <w:p w14:paraId="6A1BBB8F" w14:textId="77777777" w:rsidR="005E4028" w:rsidRPr="005E4028" w:rsidRDefault="005E4028" w:rsidP="005E4028">
            <w:pPr>
              <w:widowControl/>
              <w:autoSpaceDE/>
              <w:autoSpaceDN/>
              <w:bidi/>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tl/>
              </w:rPr>
              <w:t>الفرضية الثانية مدعومة</w:t>
            </w:r>
          </w:p>
        </w:tc>
      </w:tr>
      <w:tr w:rsidR="005E4028" w:rsidRPr="005E4028" w14:paraId="5332D561" w14:textId="77777777" w:rsidTr="00FA0428">
        <w:trPr>
          <w:jc w:val="center"/>
        </w:trPr>
        <w:tc>
          <w:tcPr>
            <w:tcW w:w="0" w:type="auto"/>
            <w:hideMark/>
          </w:tcPr>
          <w:p w14:paraId="610DEF38" w14:textId="77777777" w:rsidR="005E4028" w:rsidRPr="005E4028" w:rsidRDefault="005E4028" w:rsidP="005E4028">
            <w:pPr>
              <w:widowControl/>
              <w:autoSpaceDE/>
              <w:autoSpaceDN/>
              <w:bidi/>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tl/>
              </w:rPr>
              <w:t>رضا الغواصين</w:t>
            </w:r>
          </w:p>
        </w:tc>
        <w:tc>
          <w:tcPr>
            <w:tcW w:w="0" w:type="auto"/>
            <w:hideMark/>
          </w:tcPr>
          <w:p w14:paraId="6E9F106E"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.057</w:t>
            </w:r>
          </w:p>
        </w:tc>
        <w:tc>
          <w:tcPr>
            <w:tcW w:w="0" w:type="auto"/>
            <w:hideMark/>
          </w:tcPr>
          <w:p w14:paraId="67464B0A"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.794</w:t>
            </w:r>
          </w:p>
        </w:tc>
        <w:tc>
          <w:tcPr>
            <w:tcW w:w="0" w:type="auto"/>
            <w:hideMark/>
          </w:tcPr>
          <w:p w14:paraId="0EB99ADF" w14:textId="77777777" w:rsidR="005E4028" w:rsidRPr="005E4028" w:rsidRDefault="005E4028" w:rsidP="005E4028">
            <w:pPr>
              <w:widowControl/>
              <w:autoSpaceDE/>
              <w:autoSpaceDN/>
              <w:bidi/>
              <w:jc w:val="right"/>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Pr>
              <w:t>.429</w:t>
            </w:r>
          </w:p>
        </w:tc>
        <w:tc>
          <w:tcPr>
            <w:tcW w:w="0" w:type="auto"/>
            <w:hideMark/>
          </w:tcPr>
          <w:p w14:paraId="0177277F" w14:textId="77777777" w:rsidR="005E4028" w:rsidRPr="005E4028" w:rsidRDefault="005E4028" w:rsidP="005E4028">
            <w:pPr>
              <w:widowControl/>
              <w:autoSpaceDE/>
              <w:autoSpaceDN/>
              <w:bidi/>
              <w:rPr>
                <w:rFonts w:ascii="Times New Roman" w:eastAsia="Times New Roman" w:hAnsi="Times New Roman" w:cs="Times New Roman"/>
                <w:sz w:val="24"/>
                <w:szCs w:val="24"/>
              </w:rPr>
            </w:pPr>
            <w:r w:rsidRPr="005E4028">
              <w:rPr>
                <w:rFonts w:ascii="Times New Roman" w:eastAsia="Times New Roman" w:hAnsi="Times New Roman" w:cs="Times New Roman"/>
                <w:sz w:val="24"/>
                <w:szCs w:val="24"/>
                <w:rtl/>
              </w:rPr>
              <w:t>الفرضية الثالثة غير مدعومة</w:t>
            </w:r>
          </w:p>
        </w:tc>
      </w:tr>
    </w:tbl>
    <w:p w14:paraId="1716AAF5" w14:textId="5EBAF3AE" w:rsidR="0002589C" w:rsidRDefault="0002589C" w:rsidP="0002589C">
      <w:pPr>
        <w:pStyle w:val="Heading2"/>
        <w:bidi/>
        <w:ind w:left="0" w:right="100"/>
        <w:rPr>
          <w:rFonts w:eastAsia="Times New Roman"/>
          <w:rtl/>
        </w:rPr>
      </w:pPr>
      <w:r>
        <w:rPr>
          <w:rFonts w:eastAsia="Times New Roman" w:hint="cs"/>
          <w:b w:val="0"/>
          <w:bCs w:val="0"/>
          <w:i/>
          <w:iCs/>
          <w:rtl/>
        </w:rPr>
        <w:t xml:space="preserve">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589C" w14:paraId="070A7A9B" w14:textId="77777777" w:rsidTr="007168FD">
        <w:trPr>
          <w:tblCellSpacing w:w="15" w:type="dxa"/>
        </w:trPr>
        <w:tc>
          <w:tcPr>
            <w:tcW w:w="0" w:type="auto"/>
            <w:vAlign w:val="center"/>
            <w:hideMark/>
          </w:tcPr>
          <w:p w14:paraId="5BA94009" w14:textId="77777777" w:rsidR="0002589C" w:rsidRDefault="0002589C" w:rsidP="007168FD">
            <w:pPr>
              <w:rPr>
                <w:rFonts w:eastAsia="Times New Roman"/>
                <w:rtl/>
              </w:rPr>
            </w:pPr>
          </w:p>
        </w:tc>
      </w:tr>
      <w:tr w:rsidR="0002589C" w14:paraId="1569F6ED" w14:textId="77777777" w:rsidTr="007168FD">
        <w:trPr>
          <w:tblCellSpacing w:w="15" w:type="dxa"/>
        </w:trPr>
        <w:tc>
          <w:tcPr>
            <w:tcW w:w="0" w:type="auto"/>
            <w:vAlign w:val="center"/>
            <w:hideMark/>
          </w:tcPr>
          <w:p w14:paraId="380E3DE9" w14:textId="77777777" w:rsidR="0002589C" w:rsidRDefault="0002589C" w:rsidP="007168FD">
            <w:pPr>
              <w:bidi/>
              <w:rPr>
                <w:rFonts w:eastAsia="Times New Roman"/>
                <w:sz w:val="20"/>
                <w:szCs w:val="20"/>
              </w:rPr>
            </w:pPr>
          </w:p>
        </w:tc>
      </w:tr>
    </w:tbl>
    <w:p w14:paraId="1D32AF6D" w14:textId="77777777" w:rsidR="0002589C" w:rsidRDefault="0002589C" w:rsidP="0002589C">
      <w:pPr>
        <w:bidi/>
        <w:rPr>
          <w:rFonts w:eastAsiaTheme="minorEastAsia"/>
        </w:rPr>
      </w:pPr>
      <w:r>
        <w:rPr>
          <w:rFonts w:ascii="Times New Roman" w:eastAsia="Times New Roman" w:hAnsi="Times New Roman" w:cs="Times New Roman"/>
          <w:sz w:val="24"/>
          <w:szCs w:val="24"/>
        </w:rPr>
        <w:br/>
      </w:r>
      <w:r>
        <w:rPr>
          <w:rFonts w:hint="cs"/>
          <w:i/>
          <w:iCs/>
          <w:rtl/>
        </w:rPr>
        <w:t>ملاحظة</w:t>
      </w:r>
      <w:r>
        <w:rPr>
          <w:rtl/>
        </w:rPr>
        <w:t xml:space="preserve"> . الرغبة في الدفع (WTP)، دافع الغواصين (MD)، السلوك المسؤول تحت الماء (RUB)، </w:t>
      </w:r>
      <w:r>
        <w:rPr>
          <w:rFonts w:hint="cs"/>
          <w:spacing w:val="1"/>
          <w:rtl/>
        </w:rPr>
        <w:t xml:space="preserve">رضا الغواصين (DS) </w:t>
      </w:r>
      <w:r>
        <w:rPr>
          <w:rFonts w:hint="cs"/>
          <w:spacing w:val="-3"/>
          <w:rtl/>
        </w:rPr>
        <w:t xml:space="preserve">- </w:t>
      </w:r>
      <w:r>
        <w:rPr>
          <w:rFonts w:hint="cs"/>
          <w:spacing w:val="-2"/>
          <w:rtl/>
        </w:rPr>
        <w:t xml:space="preserve">رضا الغواصين. </w:t>
      </w:r>
      <w:r>
        <w:rPr>
          <w:rFonts w:hint="cs"/>
          <w:spacing w:val="-3"/>
          <w:rtl/>
        </w:rPr>
        <w:t xml:space="preserve">أ. </w:t>
      </w:r>
      <w:r>
        <w:rPr>
          <w:rFonts w:hint="cs"/>
          <w:spacing w:val="-2"/>
          <w:rtl/>
        </w:rPr>
        <w:t xml:space="preserve">المتغير التابع: الرغبة في الدفع. </w:t>
      </w:r>
    </w:p>
    <w:p w14:paraId="3C80AD75" w14:textId="77777777" w:rsidR="0002589C" w:rsidRPr="0002589C" w:rsidRDefault="0002589C" w:rsidP="0002589C">
      <w:pPr>
        <w:pStyle w:val="BodyText"/>
        <w:spacing w:before="7"/>
        <w:rPr>
          <w:sz w:val="27"/>
          <w:lang w:val="en-GB"/>
        </w:rPr>
      </w:pPr>
    </w:p>
    <w:p w14:paraId="2F8B3892" w14:textId="77777777" w:rsidR="0002589C" w:rsidRDefault="0002589C" w:rsidP="0002589C">
      <w:pPr>
        <w:pStyle w:val="Heading2"/>
        <w:bidi/>
        <w:ind w:left="0" w:right="100"/>
        <w:rPr>
          <w:rFonts w:eastAsia="Times New Roman"/>
        </w:rPr>
      </w:pPr>
      <w:r>
        <w:rPr>
          <w:rFonts w:eastAsia="Times New Roman"/>
          <w:rtl/>
        </w:rPr>
        <w:t xml:space="preserve">اختبار </w:t>
      </w:r>
      <w:r>
        <w:rPr>
          <w:rFonts w:eastAsia="Times New Roman" w:hint="cs"/>
          <w:spacing w:val="-10"/>
          <w:rtl/>
        </w:rPr>
        <w:t xml:space="preserve">الفرضيات </w:t>
      </w:r>
    </w:p>
    <w:p w14:paraId="0B06156E" w14:textId="77777777" w:rsidR="0002589C" w:rsidRPr="0002589C" w:rsidRDefault="0002589C" w:rsidP="00FA0428">
      <w:pPr>
        <w:pStyle w:val="BodyText"/>
        <w:bidi/>
        <w:spacing w:line="276" w:lineRule="auto"/>
        <w:jc w:val="both"/>
        <w:rPr>
          <w:rtl/>
        </w:rPr>
      </w:pPr>
      <w:r w:rsidRPr="0002589C">
        <w:rPr>
          <w:rtl/>
        </w:rPr>
        <w:t xml:space="preserve">تشير </w:t>
      </w:r>
      <w:r w:rsidRPr="0002589C">
        <w:rPr>
          <w:rFonts w:hint="cs"/>
          <w:rtl/>
        </w:rPr>
        <w:t xml:space="preserve">النتائج إلى وجود ارتباط معنوي بين دافع الغواصين و ميولهم للدفع من أجل أنشطة المحافظة، حيث كان معامل بيتا 0.649 وقيمة دلالة إحصائية (p-value) تساوي </w:t>
      </w:r>
      <w:r w:rsidRPr="0002589C">
        <w:rPr>
          <w:rtl/>
        </w:rPr>
        <w:t xml:space="preserve">.000، مما يدعم الفرضية الأولى (H1). علاوة على ذلك، كشفت النتائج عن وجود علاقة إيجابية بين </w:t>
      </w:r>
      <w:r w:rsidRPr="0002589C">
        <w:rPr>
          <w:rFonts w:hint="cs"/>
          <w:rtl/>
        </w:rPr>
        <w:t xml:space="preserve">السلوك المسؤول تحت الماء و الرغبة في الدفع من أجل مبادرات المحافظة، حيث بلغت قيمة بيتا 0.168 وقيمة دلالة إحصائية .016، مما يؤكد الفرضية الثانية (H2). في المقابل، لم يكن هناك ارتباط واضح بين رضا الغواصين والرغبة في الدفع، حيث بلغت قيمة بيتا .057 وقيمة دلالة إحصائية .429، مما أدى إلى رفض الفرضية الثالثة (H3). </w:t>
      </w:r>
    </w:p>
    <w:p w14:paraId="0370CF04" w14:textId="10B4736C" w:rsidR="0002589C" w:rsidRDefault="00FA0428" w:rsidP="0002589C">
      <w:pPr>
        <w:pStyle w:val="Heading2"/>
        <w:bidi/>
        <w:ind w:left="0" w:right="100"/>
        <w:rPr>
          <w:rFonts w:eastAsia="Times New Roman"/>
          <w:rtl/>
        </w:rPr>
      </w:pPr>
      <w:r>
        <w:rPr>
          <w:rFonts w:eastAsia="Times New Roman" w:hint="cs"/>
          <w:color w:val="000000"/>
          <w:shd w:val="clear" w:color="auto" w:fill="FF9900"/>
          <w:rtl/>
        </w:rPr>
        <w:t>مناقشة النتائج</w:t>
      </w:r>
    </w:p>
    <w:p w14:paraId="19C28CD2" w14:textId="77777777" w:rsidR="0002589C" w:rsidRPr="0002589C" w:rsidRDefault="0002589C" w:rsidP="0002589C">
      <w:pPr>
        <w:pStyle w:val="BodyText"/>
        <w:bidi/>
        <w:spacing w:line="276" w:lineRule="auto"/>
        <w:jc w:val="both"/>
        <w:rPr>
          <w:rtl/>
        </w:rPr>
      </w:pPr>
      <w:r w:rsidRPr="0002589C">
        <w:rPr>
          <w:rtl/>
        </w:rPr>
        <w:t xml:space="preserve">تتفق نتائج هذه الدراسة مع أبحاث سابقة (Roberts وآخرون، 2017)، والتي </w:t>
      </w:r>
      <w:r w:rsidRPr="0002589C">
        <w:rPr>
          <w:rFonts w:hint="cs"/>
          <w:rtl/>
        </w:rPr>
        <w:t xml:space="preserve">تشير إلى أن الغواصين يولون أهمية كبيرة للمحافظة على الحياة البحرية، والشعاب المرجانية، والتنوع البيولوجي. الغواصون الذين لديهم تقدير كبير للبيئة الطبيعية والحفاظ عليها، بما في ذلك الشعاب المرجانية وجودة المياه، هم أكثر ميلاً للمساهمة في جهود المحافظة (Schuhmann وآخرون، 2019). علاوة على ذلك، يميل الغواصون ذوو الوعي البيئي إلى التصرف بمسؤولية أكبر أثناء الغوص. </w:t>
      </w:r>
    </w:p>
    <w:p w14:paraId="57DED9EF" w14:textId="2B66CA98" w:rsidR="0002589C" w:rsidRPr="0002589C" w:rsidRDefault="0002589C" w:rsidP="00FA0428">
      <w:pPr>
        <w:pStyle w:val="BodyText"/>
        <w:bidi/>
        <w:spacing w:line="276" w:lineRule="auto"/>
        <w:jc w:val="both"/>
        <w:rPr>
          <w:rtl/>
        </w:rPr>
      </w:pPr>
      <w:r w:rsidRPr="0002589C">
        <w:rPr>
          <w:rtl/>
        </w:rPr>
        <w:t xml:space="preserve">كما وجدت دراسات سابقة علاقة بين الوعي البيئي </w:t>
      </w:r>
      <w:r w:rsidRPr="0002589C">
        <w:rPr>
          <w:rFonts w:hint="cs"/>
          <w:rtl/>
        </w:rPr>
        <w:t xml:space="preserve">والرغبة في المساهمة في جهود المحافظة على البيئة البحرية (Daly وآخرون، 2015؛ Yu وآخرون، 2018). وتشير الأبحاث أيضاً إلى أن التعليم يلعب دوراً في تنمية الوعي البيئي والمشاركة في أنشطة المحافظة (Arin &amp; Kramer، 2002). وتجدر الإشارة إلى أنه بالرغم من أن الغواصين في هذه الدراسة أبدوا مستويات عالية من الرضا عن تجربتهم في الغوص والخدمات المقدمة، إلا أن ذلك لم يترجم بالضرورة إلى رغبة قوية في دعم جهود المحافظة. </w:t>
      </w:r>
    </w:p>
    <w:p w14:paraId="1B5B8E21" w14:textId="4A074E68" w:rsidR="0002589C" w:rsidRDefault="00FA0428" w:rsidP="0002589C">
      <w:pPr>
        <w:pStyle w:val="Heading2"/>
        <w:bidi/>
        <w:ind w:left="0" w:right="100"/>
        <w:rPr>
          <w:rFonts w:eastAsia="Times New Roman"/>
          <w:spacing w:val="1"/>
          <w:rtl/>
        </w:rPr>
      </w:pPr>
      <w:r>
        <w:rPr>
          <w:rFonts w:eastAsia="Times New Roman" w:hint="cs"/>
          <w:color w:val="000000"/>
          <w:spacing w:val="1"/>
          <w:shd w:val="clear" w:color="auto" w:fill="FF9900"/>
          <w:rtl/>
        </w:rPr>
        <w:t>الخاتمة والتوصيات والمقترحات</w:t>
      </w:r>
    </w:p>
    <w:p w14:paraId="22683579" w14:textId="77777777" w:rsidR="0002589C" w:rsidRDefault="0002589C" w:rsidP="0002589C">
      <w:pPr>
        <w:pStyle w:val="BodyText"/>
        <w:bidi/>
        <w:spacing w:line="276" w:lineRule="auto"/>
        <w:jc w:val="both"/>
        <w:rPr>
          <w:rtl/>
        </w:rPr>
      </w:pPr>
      <w:r w:rsidRPr="0002589C">
        <w:rPr>
          <w:rtl/>
        </w:rPr>
        <w:t xml:space="preserve">هناك حاجة لمزيد من البحث لتعميم النتائج بشكل أوسع. إذ يمكن للأهداف السياسية، مثل </w:t>
      </w:r>
      <w:r w:rsidRPr="0002589C">
        <w:rPr>
          <w:rFonts w:hint="cs"/>
          <w:rtl/>
        </w:rPr>
        <w:t xml:space="preserve">تحقيق اقتصاد أزرق مستدام وعادل، أن تستفيد من مصدر الدخل غير المستغل الذي توفره السياحة البحرية، والذي يمكن أن يسهم في تمويل مبادرات المحافظة على البيئة البحرية (Booth وآخرون، 2022). يجب على الدراسات المستقبلية أيضاً أن تستكشف الرغبة في الدفع للمحافظة بين غير الغواصين أو الأفراد المشاركين في أنشطة ترفيهية بحرية أخرى. بالإضافة إلى ذلك، ينبغي على البحوث المستقبلية أن تولي مزيداً من الاهتمام بالغواصين الدوليين الذين يزورون ماليزيا وأن تأخذ في الاعتبار تأثير العوامل السياسية و الاجتماعية. </w:t>
      </w:r>
    </w:p>
    <w:p w14:paraId="628A5ED7" w14:textId="77777777" w:rsidR="00FA0428" w:rsidRDefault="00FA0428" w:rsidP="00FA0428">
      <w:pPr>
        <w:pStyle w:val="BodyText"/>
        <w:bidi/>
        <w:spacing w:line="276" w:lineRule="auto"/>
        <w:jc w:val="both"/>
        <w:rPr>
          <w:rtl/>
        </w:rPr>
      </w:pPr>
    </w:p>
    <w:p w14:paraId="52F4F286" w14:textId="77777777" w:rsidR="00FA0428" w:rsidRPr="0002589C" w:rsidRDefault="00FA0428" w:rsidP="00FA0428">
      <w:pPr>
        <w:pStyle w:val="BodyText"/>
        <w:bidi/>
        <w:spacing w:line="276" w:lineRule="auto"/>
        <w:jc w:val="both"/>
        <w:rPr>
          <w:rtl/>
        </w:rPr>
      </w:pPr>
    </w:p>
    <w:p w14:paraId="12D82040" w14:textId="77777777" w:rsidR="0002589C" w:rsidRDefault="0002589C" w:rsidP="0002589C">
      <w:pPr>
        <w:pStyle w:val="BodyText"/>
        <w:bidi/>
        <w:spacing w:line="276" w:lineRule="auto"/>
        <w:jc w:val="both"/>
        <w:rPr>
          <w:rtl/>
        </w:rPr>
      </w:pPr>
      <w:r w:rsidRPr="0002589C">
        <w:rPr>
          <w:rFonts w:hint="cs"/>
          <w:rtl/>
        </w:rPr>
        <w:br/>
      </w:r>
    </w:p>
    <w:p w14:paraId="085A010F" w14:textId="77777777" w:rsidR="0002589C" w:rsidRDefault="0002589C" w:rsidP="0002589C">
      <w:pPr>
        <w:bidi/>
        <w:rPr>
          <w:rtl/>
        </w:rPr>
      </w:pPr>
    </w:p>
    <w:p w14:paraId="7FE74CB3" w14:textId="0F8B6F81" w:rsidR="0002589C" w:rsidRDefault="00FA0428" w:rsidP="00FA0428">
      <w:pPr>
        <w:pStyle w:val="Heading2"/>
        <w:bidi/>
        <w:spacing w:before="24"/>
        <w:rPr>
          <w:rFonts w:hint="cs"/>
          <w:rtl/>
          <w:lang w:bidi="ar-JO"/>
        </w:rPr>
      </w:pPr>
      <w:r>
        <w:rPr>
          <w:rFonts w:hint="cs"/>
          <w:shd w:val="clear" w:color="auto" w:fill="FF9900"/>
          <w:rtl/>
          <w:lang w:bidi="ar-JO"/>
        </w:rPr>
        <w:t>المراجع:</w:t>
      </w:r>
    </w:p>
    <w:p w14:paraId="67766E54" w14:textId="77777777" w:rsidR="0002589C" w:rsidRDefault="0002589C" w:rsidP="0002589C">
      <w:pPr>
        <w:pStyle w:val="BodyText"/>
        <w:spacing w:before="2"/>
        <w:rPr>
          <w:b/>
          <w:sz w:val="31"/>
        </w:rPr>
      </w:pPr>
    </w:p>
    <w:p w14:paraId="45737DBB" w14:textId="77777777" w:rsidR="0002589C" w:rsidRDefault="0002589C" w:rsidP="0002589C">
      <w:pPr>
        <w:pStyle w:val="BodyText"/>
        <w:spacing w:before="1" w:line="276" w:lineRule="auto"/>
        <w:ind w:left="820" w:right="112" w:hanging="720"/>
        <w:jc w:val="both"/>
      </w:pPr>
      <w:r>
        <w:t>Allkins,</w:t>
      </w:r>
      <w:r>
        <w:rPr>
          <w:spacing w:val="1"/>
        </w:rPr>
        <w:t xml:space="preserve"> </w:t>
      </w:r>
      <w:r>
        <w:t>M.</w:t>
      </w:r>
      <w:r>
        <w:rPr>
          <w:spacing w:val="1"/>
        </w:rPr>
        <w:t xml:space="preserve"> </w:t>
      </w:r>
      <w:r>
        <w:t>E., Tshipala, N. N., &amp; Hermann, U. P. (2021). Scuba divers’ attitudes towards</w:t>
      </w:r>
      <w:r>
        <w:rPr>
          <w:spacing w:val="1"/>
        </w:rPr>
        <w:t xml:space="preserve"> </w:t>
      </w:r>
      <w:r>
        <w:t xml:space="preserve">responsible behaviour and profile. </w:t>
      </w:r>
      <w:r w:rsidRPr="006B49A7">
        <w:rPr>
          <w:i/>
        </w:rPr>
        <w:t>African Journal for Physical Activity and Health</w:t>
      </w:r>
      <w:r w:rsidRPr="006B49A7">
        <w:rPr>
          <w:i/>
          <w:spacing w:val="1"/>
        </w:rPr>
        <w:t xml:space="preserve"> </w:t>
      </w:r>
      <w:r w:rsidRPr="006B49A7">
        <w:rPr>
          <w:i/>
        </w:rPr>
        <w:t>Sciences</w:t>
      </w:r>
      <w:r w:rsidRPr="006B49A7">
        <w:rPr>
          <w:i/>
          <w:spacing w:val="-1"/>
        </w:rPr>
        <w:t xml:space="preserve"> </w:t>
      </w:r>
      <w:r w:rsidRPr="006B49A7">
        <w:rPr>
          <w:i/>
        </w:rPr>
        <w:t>(AJPHES),</w:t>
      </w:r>
      <w:r w:rsidRPr="006B49A7">
        <w:rPr>
          <w:i/>
          <w:spacing w:val="-1"/>
        </w:rPr>
        <w:t xml:space="preserve"> </w:t>
      </w:r>
      <w:r w:rsidRPr="006B49A7">
        <w:rPr>
          <w:i/>
        </w:rPr>
        <w:t>27</w:t>
      </w:r>
      <w:r>
        <w:t>(1), 1–15.</w:t>
      </w:r>
      <w:r>
        <w:rPr>
          <w:spacing w:val="-1"/>
        </w:rPr>
        <w:t xml:space="preserve"> </w:t>
      </w:r>
      <w:r>
        <w:t>https://doi.org/10.37597/ajphes.2021.27.1.1</w:t>
      </w:r>
    </w:p>
    <w:p w14:paraId="7AAB5A61" w14:textId="77777777" w:rsidR="0002589C" w:rsidRDefault="0002589C" w:rsidP="0002589C">
      <w:pPr>
        <w:pStyle w:val="BodyText"/>
        <w:spacing w:line="276" w:lineRule="auto"/>
        <w:ind w:left="820" w:right="113" w:hanging="720"/>
        <w:jc w:val="both"/>
      </w:pPr>
      <w:r>
        <w:t>Booth, H., Mourato, S., &amp; Milner-Gulland, E. J. (2022). Investigating acceptance of marine</w:t>
      </w:r>
      <w:r>
        <w:rPr>
          <w:spacing w:val="1"/>
        </w:rPr>
        <w:t xml:space="preserve"> </w:t>
      </w:r>
      <w:r>
        <w:t>tourism</w:t>
      </w:r>
      <w:r>
        <w:rPr>
          <w:spacing w:val="1"/>
        </w:rPr>
        <w:t xml:space="preserve"> </w:t>
      </w:r>
      <w:r>
        <w:t>levies,</w:t>
      </w:r>
      <w:r>
        <w:rPr>
          <w:spacing w:val="1"/>
        </w:rPr>
        <w:t xml:space="preserve"> </w:t>
      </w:r>
      <w:r>
        <w:t>to</w:t>
      </w:r>
      <w:r>
        <w:rPr>
          <w:spacing w:val="1"/>
        </w:rPr>
        <w:t xml:space="preserve"> </w:t>
      </w:r>
      <w:r>
        <w:t>cover</w:t>
      </w:r>
      <w:r>
        <w:rPr>
          <w:spacing w:val="1"/>
        </w:rPr>
        <w:t xml:space="preserve"> </w:t>
      </w:r>
      <w:r>
        <w:t>the</w:t>
      </w:r>
      <w:r>
        <w:rPr>
          <w:spacing w:val="1"/>
        </w:rPr>
        <w:t xml:space="preserve"> </w:t>
      </w:r>
      <w:r>
        <w:t>opportunity</w:t>
      </w:r>
      <w:r>
        <w:rPr>
          <w:spacing w:val="1"/>
        </w:rPr>
        <w:t xml:space="preserve"> </w:t>
      </w:r>
      <w:r>
        <w:t>costs</w:t>
      </w:r>
      <w:r>
        <w:rPr>
          <w:spacing w:val="1"/>
        </w:rPr>
        <w:t xml:space="preserve"> </w:t>
      </w:r>
      <w:r>
        <w:t>of</w:t>
      </w:r>
      <w:r>
        <w:rPr>
          <w:spacing w:val="1"/>
        </w:rPr>
        <w:t xml:space="preserve"> </w:t>
      </w:r>
      <w:r>
        <w:t>conservation</w:t>
      </w:r>
      <w:r>
        <w:rPr>
          <w:spacing w:val="1"/>
        </w:rPr>
        <w:t xml:space="preserve"> </w:t>
      </w:r>
      <w:r>
        <w:t>for</w:t>
      </w:r>
      <w:r>
        <w:rPr>
          <w:spacing w:val="1"/>
        </w:rPr>
        <w:t xml:space="preserve"> </w:t>
      </w:r>
      <w:r>
        <w:t>coastal</w:t>
      </w:r>
      <w:r>
        <w:rPr>
          <w:spacing w:val="1"/>
        </w:rPr>
        <w:t xml:space="preserve"> </w:t>
      </w:r>
      <w:r>
        <w:t>communities.</w:t>
      </w:r>
      <w:r>
        <w:rPr>
          <w:spacing w:val="-1"/>
        </w:rPr>
        <w:t xml:space="preserve"> </w:t>
      </w:r>
      <w:r w:rsidRPr="006B49A7">
        <w:rPr>
          <w:i/>
        </w:rPr>
        <w:t>Ecological Economics</w:t>
      </w:r>
      <w:r>
        <w:t>, 201, 107578.</w:t>
      </w:r>
    </w:p>
    <w:p w14:paraId="1AB72736" w14:textId="77777777" w:rsidR="0002589C" w:rsidRDefault="0002589C" w:rsidP="0002589C">
      <w:pPr>
        <w:pStyle w:val="BodyText"/>
        <w:spacing w:line="276" w:lineRule="auto"/>
        <w:ind w:left="820" w:right="112" w:hanging="720"/>
        <w:jc w:val="both"/>
      </w:pPr>
      <w:r>
        <w:t>Grafeld, S., Oleson, K., Barnes, M., Peng, M., Chan, C., &amp; Weijerman, M. (2016). Divers’</w:t>
      </w:r>
      <w:r>
        <w:rPr>
          <w:spacing w:val="1"/>
        </w:rPr>
        <w:t xml:space="preserve"> </w:t>
      </w:r>
      <w:r>
        <w:t>willingness</w:t>
      </w:r>
      <w:r>
        <w:rPr>
          <w:spacing w:val="9"/>
        </w:rPr>
        <w:t xml:space="preserve"> </w:t>
      </w:r>
      <w:r>
        <w:t>to</w:t>
      </w:r>
      <w:r>
        <w:rPr>
          <w:spacing w:val="-4"/>
        </w:rPr>
        <w:t xml:space="preserve"> </w:t>
      </w:r>
      <w:r>
        <w:t>pay</w:t>
      </w:r>
      <w:r>
        <w:rPr>
          <w:spacing w:val="-5"/>
        </w:rPr>
        <w:t xml:space="preserve"> </w:t>
      </w:r>
      <w:r>
        <w:t>for</w:t>
      </w:r>
      <w:r>
        <w:rPr>
          <w:spacing w:val="-4"/>
        </w:rPr>
        <w:t xml:space="preserve"> </w:t>
      </w:r>
      <w:r>
        <w:t>improved</w:t>
      </w:r>
      <w:r>
        <w:rPr>
          <w:spacing w:val="-4"/>
        </w:rPr>
        <w:t xml:space="preserve"> </w:t>
      </w:r>
      <w:r>
        <w:t>coral</w:t>
      </w:r>
      <w:r>
        <w:rPr>
          <w:spacing w:val="-5"/>
        </w:rPr>
        <w:t xml:space="preserve"> </w:t>
      </w:r>
      <w:r>
        <w:t>reef</w:t>
      </w:r>
      <w:r>
        <w:rPr>
          <w:spacing w:val="-4"/>
        </w:rPr>
        <w:t xml:space="preserve"> </w:t>
      </w:r>
      <w:r>
        <w:t>conditions</w:t>
      </w:r>
      <w:r>
        <w:rPr>
          <w:spacing w:val="-4"/>
        </w:rPr>
        <w:t xml:space="preserve"> </w:t>
      </w:r>
      <w:r>
        <w:t>in</w:t>
      </w:r>
      <w:r>
        <w:rPr>
          <w:spacing w:val="-5"/>
        </w:rPr>
        <w:t xml:space="preserve"> </w:t>
      </w:r>
      <w:r>
        <w:t>Guam:</w:t>
      </w:r>
      <w:r>
        <w:rPr>
          <w:spacing w:val="-4"/>
        </w:rPr>
        <w:t xml:space="preserve"> </w:t>
      </w:r>
      <w:r>
        <w:t>An</w:t>
      </w:r>
      <w:r>
        <w:rPr>
          <w:spacing w:val="-4"/>
        </w:rPr>
        <w:t xml:space="preserve"> </w:t>
      </w:r>
      <w:r>
        <w:t>untapped</w:t>
      </w:r>
      <w:r>
        <w:rPr>
          <w:spacing w:val="-5"/>
        </w:rPr>
        <w:t xml:space="preserve"> </w:t>
      </w:r>
      <w:r>
        <w:t>source</w:t>
      </w:r>
      <w:r>
        <w:rPr>
          <w:spacing w:val="-4"/>
        </w:rPr>
        <w:t xml:space="preserve"> </w:t>
      </w:r>
      <w:r>
        <w:t>of</w:t>
      </w:r>
      <w:r>
        <w:rPr>
          <w:spacing w:val="-52"/>
        </w:rPr>
        <w:t xml:space="preserve"> </w:t>
      </w:r>
      <w:r>
        <w:t>funding</w:t>
      </w:r>
      <w:r>
        <w:rPr>
          <w:spacing w:val="-2"/>
        </w:rPr>
        <w:t xml:space="preserve"> </w:t>
      </w:r>
      <w:r>
        <w:t>for</w:t>
      </w:r>
      <w:r>
        <w:rPr>
          <w:spacing w:val="-2"/>
        </w:rPr>
        <w:t xml:space="preserve"> </w:t>
      </w:r>
      <w:r>
        <w:t>management</w:t>
      </w:r>
      <w:r>
        <w:rPr>
          <w:spacing w:val="-2"/>
        </w:rPr>
        <w:t xml:space="preserve"> </w:t>
      </w:r>
      <w:r>
        <w:t>and</w:t>
      </w:r>
      <w:r>
        <w:rPr>
          <w:spacing w:val="-2"/>
        </w:rPr>
        <w:t xml:space="preserve"> </w:t>
      </w:r>
      <w:r>
        <w:t>conservation?</w:t>
      </w:r>
      <w:r>
        <w:rPr>
          <w:spacing w:val="-2"/>
        </w:rPr>
        <w:t xml:space="preserve"> </w:t>
      </w:r>
      <w:r w:rsidRPr="006B49A7">
        <w:rPr>
          <w:i/>
        </w:rPr>
        <w:t>Ecological</w:t>
      </w:r>
      <w:r w:rsidRPr="006B49A7">
        <w:rPr>
          <w:i/>
          <w:spacing w:val="-2"/>
        </w:rPr>
        <w:t xml:space="preserve"> </w:t>
      </w:r>
      <w:r w:rsidRPr="006B49A7">
        <w:rPr>
          <w:i/>
        </w:rPr>
        <w:t>Economics</w:t>
      </w:r>
      <w:r>
        <w:t>,</w:t>
      </w:r>
      <w:r>
        <w:rPr>
          <w:spacing w:val="-2"/>
        </w:rPr>
        <w:t xml:space="preserve"> </w:t>
      </w:r>
      <w:r>
        <w:t>128,</w:t>
      </w:r>
      <w:r>
        <w:rPr>
          <w:spacing w:val="-2"/>
        </w:rPr>
        <w:t xml:space="preserve"> </w:t>
      </w:r>
      <w:r>
        <w:t>202–213.</w:t>
      </w:r>
    </w:p>
    <w:p w14:paraId="7F6812B6" w14:textId="77777777" w:rsidR="0002589C" w:rsidRDefault="0002589C" w:rsidP="0002589C">
      <w:pPr>
        <w:pStyle w:val="BodyText"/>
        <w:spacing w:line="276" w:lineRule="auto"/>
        <w:ind w:left="820" w:right="112" w:hanging="720"/>
      </w:pPr>
      <w:r>
        <w:t>Pepe,</w:t>
      </w:r>
      <w:r>
        <w:rPr>
          <w:spacing w:val="1"/>
        </w:rPr>
        <w:t xml:space="preserve"> </w:t>
      </w:r>
      <w:r>
        <w:t>S.</w:t>
      </w:r>
      <w:r>
        <w:rPr>
          <w:spacing w:val="1"/>
        </w:rPr>
        <w:t xml:space="preserve"> </w:t>
      </w:r>
      <w:r>
        <w:t>L.</w:t>
      </w:r>
      <w:r>
        <w:rPr>
          <w:spacing w:val="1"/>
        </w:rPr>
        <w:t xml:space="preserve"> </w:t>
      </w:r>
      <w:r>
        <w:t>(2010).</w:t>
      </w:r>
      <w:r>
        <w:rPr>
          <w:spacing w:val="1"/>
        </w:rPr>
        <w:t xml:space="preserve"> </w:t>
      </w:r>
      <w:r>
        <w:t>Caution diver below! A case for enhanced environmental education and</w:t>
      </w:r>
      <w:r>
        <w:rPr>
          <w:spacing w:val="-52"/>
        </w:rPr>
        <w:t xml:space="preserve"> </w:t>
      </w:r>
      <w:r>
        <w:t>policies</w:t>
      </w:r>
      <w:r>
        <w:rPr>
          <w:spacing w:val="25"/>
        </w:rPr>
        <w:t xml:space="preserve"> </w:t>
      </w:r>
      <w:r>
        <w:t>to</w:t>
      </w:r>
      <w:r>
        <w:rPr>
          <w:spacing w:val="26"/>
        </w:rPr>
        <w:t xml:space="preserve"> </w:t>
      </w:r>
      <w:r>
        <w:t>raise</w:t>
      </w:r>
      <w:r>
        <w:rPr>
          <w:spacing w:val="25"/>
        </w:rPr>
        <w:t xml:space="preserve"> </w:t>
      </w:r>
      <w:r>
        <w:t>awareness</w:t>
      </w:r>
      <w:r>
        <w:rPr>
          <w:spacing w:val="26"/>
        </w:rPr>
        <w:t xml:space="preserve"> </w:t>
      </w:r>
      <w:r>
        <w:t>of</w:t>
      </w:r>
      <w:r>
        <w:rPr>
          <w:spacing w:val="26"/>
        </w:rPr>
        <w:t xml:space="preserve"> </w:t>
      </w:r>
      <w:r>
        <w:t>sustainable</w:t>
      </w:r>
      <w:r>
        <w:rPr>
          <w:spacing w:val="25"/>
        </w:rPr>
        <w:t xml:space="preserve"> </w:t>
      </w:r>
      <w:r>
        <w:t>scuba</w:t>
      </w:r>
      <w:r>
        <w:rPr>
          <w:spacing w:val="26"/>
        </w:rPr>
        <w:t xml:space="preserve"> </w:t>
      </w:r>
      <w:r>
        <w:t>diving.</w:t>
      </w:r>
      <w:r>
        <w:rPr>
          <w:spacing w:val="26"/>
        </w:rPr>
        <w:t xml:space="preserve"> </w:t>
      </w:r>
      <w:r w:rsidRPr="006B49A7">
        <w:rPr>
          <w:i/>
        </w:rPr>
        <w:t>ProQuest</w:t>
      </w:r>
      <w:r w:rsidRPr="006B49A7">
        <w:rPr>
          <w:i/>
          <w:spacing w:val="12"/>
        </w:rPr>
        <w:t xml:space="preserve"> </w:t>
      </w:r>
      <w:r w:rsidRPr="006B49A7">
        <w:rPr>
          <w:i/>
        </w:rPr>
        <w:t>Dissertations</w:t>
      </w:r>
      <w:r w:rsidRPr="006B49A7">
        <w:rPr>
          <w:i/>
          <w:spacing w:val="12"/>
        </w:rPr>
        <w:t xml:space="preserve"> </w:t>
      </w:r>
      <w:r w:rsidRPr="006B49A7">
        <w:rPr>
          <w:i/>
        </w:rPr>
        <w:t>and</w:t>
      </w:r>
      <w:r w:rsidRPr="006B49A7">
        <w:rPr>
          <w:i/>
          <w:spacing w:val="-52"/>
        </w:rPr>
        <w:t xml:space="preserve"> </w:t>
      </w:r>
      <w:r w:rsidRPr="006B49A7">
        <w:rPr>
          <w:i/>
        </w:rPr>
        <w:t>Theses</w:t>
      </w:r>
      <w:r>
        <w:t>, 68. http://ezproxy</w:t>
      </w:r>
      <w:hyperlink r:id="rId8">
        <w:r>
          <w:t>.msu.edu/login?url=h</w:t>
        </w:r>
      </w:hyperlink>
      <w:r>
        <w:t>ttp://search.pr</w:t>
      </w:r>
      <w:hyperlink r:id="rId9">
        <w:r>
          <w:t>oques</w:t>
        </w:r>
      </w:hyperlink>
      <w:r>
        <w:t>t.c</w:t>
      </w:r>
      <w:hyperlink r:id="rId10">
        <w:r>
          <w:t>om/docview/7</w:t>
        </w:r>
      </w:hyperlink>
      <w:r>
        <w:rPr>
          <w:spacing w:val="-52"/>
        </w:rPr>
        <w:t xml:space="preserve"> </w:t>
      </w:r>
      <w:r>
        <w:t>56051234?accoun</w:t>
      </w:r>
      <w:hyperlink r:id="rId11">
        <w:r>
          <w:t>tid=12598%0Ah</w:t>
        </w:r>
      </w:hyperlink>
      <w:r>
        <w:t>ttp://z</w:t>
      </w:r>
      <w:hyperlink r:id="rId12">
        <w:r>
          <w:t>a2uf4p</w:t>
        </w:r>
      </w:hyperlink>
      <w:r>
        <w:t>s7f</w:t>
      </w:r>
      <w:hyperlink r:id="rId13">
        <w:r>
          <w:t>.search.serialssolutions.com/?ctx_</w:t>
        </w:r>
      </w:hyperlink>
      <w:r>
        <w:rPr>
          <w:spacing w:val="-52"/>
        </w:rPr>
        <w:t xml:space="preserve"> </w:t>
      </w:r>
      <w:r>
        <w:rPr>
          <w:spacing w:val="-1"/>
        </w:rPr>
        <w:t>ver=Z39.88-2004&amp;ctx_enc=info:ofi/enc:UTF8&amp;rfr_id=info:sid/ProQuest+Dissertations</w:t>
      </w:r>
    </w:p>
    <w:p w14:paraId="56A2D6FD" w14:textId="77777777" w:rsidR="0002589C" w:rsidRDefault="0002589C" w:rsidP="0002589C">
      <w:pPr>
        <w:pStyle w:val="BodyText"/>
        <w:ind w:left="820"/>
      </w:pPr>
      <w:r>
        <w:t>+%26+Theses+Global&amp;rft_val_</w:t>
      </w:r>
    </w:p>
    <w:p w14:paraId="401E7FF4" w14:textId="77777777" w:rsidR="0002589C" w:rsidRDefault="0002589C" w:rsidP="0002589C">
      <w:pPr>
        <w:pStyle w:val="BodyText"/>
        <w:spacing w:before="44" w:line="276" w:lineRule="auto"/>
        <w:ind w:left="820" w:right="118" w:hanging="720"/>
        <w:jc w:val="both"/>
      </w:pPr>
      <w:r>
        <w:t>Schuhmann, P.</w:t>
      </w:r>
      <w:r>
        <w:rPr>
          <w:spacing w:val="1"/>
        </w:rPr>
        <w:t xml:space="preserve"> </w:t>
      </w:r>
      <w:r>
        <w:t>W.,</w:t>
      </w:r>
      <w:r>
        <w:rPr>
          <w:spacing w:val="1"/>
        </w:rPr>
        <w:t xml:space="preserve"> </w:t>
      </w:r>
      <w:r>
        <w:t>Skeete,</w:t>
      </w:r>
      <w:r>
        <w:rPr>
          <w:spacing w:val="1"/>
        </w:rPr>
        <w:t xml:space="preserve"> </w:t>
      </w:r>
      <w:r>
        <w:t>R.,</w:t>
      </w:r>
      <w:r>
        <w:rPr>
          <w:spacing w:val="1"/>
        </w:rPr>
        <w:t xml:space="preserve"> </w:t>
      </w:r>
      <w:r>
        <w:t>Waite,</w:t>
      </w:r>
      <w:r>
        <w:rPr>
          <w:spacing w:val="1"/>
        </w:rPr>
        <w:t xml:space="preserve"> </w:t>
      </w:r>
      <w:r>
        <w:t>R.,</w:t>
      </w:r>
      <w:r>
        <w:rPr>
          <w:spacing w:val="1"/>
        </w:rPr>
        <w:t xml:space="preserve"> </w:t>
      </w:r>
      <w:r>
        <w:t>Lorde,</w:t>
      </w:r>
      <w:r>
        <w:rPr>
          <w:spacing w:val="1"/>
        </w:rPr>
        <w:t xml:space="preserve"> </w:t>
      </w:r>
      <w:r>
        <w:t>T.,</w:t>
      </w:r>
      <w:r>
        <w:rPr>
          <w:spacing w:val="-11"/>
        </w:rPr>
        <w:t xml:space="preserve"> </w:t>
      </w:r>
      <w:r>
        <w:t>Bangwayo-Skeete,</w:t>
      </w:r>
      <w:r>
        <w:rPr>
          <w:spacing w:val="-11"/>
        </w:rPr>
        <w:t xml:space="preserve"> </w:t>
      </w:r>
      <w:r>
        <w:t>P.,</w:t>
      </w:r>
      <w:r>
        <w:rPr>
          <w:spacing w:val="-11"/>
        </w:rPr>
        <w:t xml:space="preserve"> </w:t>
      </w:r>
      <w:r>
        <w:t>Oxenford,</w:t>
      </w:r>
      <w:r>
        <w:rPr>
          <w:spacing w:val="-11"/>
        </w:rPr>
        <w:t xml:space="preserve"> </w:t>
      </w:r>
      <w:r>
        <w:t>H.</w:t>
      </w:r>
      <w:r>
        <w:rPr>
          <w:spacing w:val="-11"/>
        </w:rPr>
        <w:t xml:space="preserve"> </w:t>
      </w:r>
      <w:r>
        <w:t>A.,</w:t>
      </w:r>
      <w:r>
        <w:rPr>
          <w:spacing w:val="-12"/>
        </w:rPr>
        <w:t xml:space="preserve"> </w:t>
      </w:r>
      <w:r>
        <w:t>Gill,</w:t>
      </w:r>
      <w:r>
        <w:rPr>
          <w:spacing w:val="-51"/>
        </w:rPr>
        <w:t xml:space="preserve"> </w:t>
      </w:r>
      <w:r>
        <w:t>D., Moore, W., &amp; Spencer, F. (2019). Visitors’ willingness to pay marine conservation</w:t>
      </w:r>
      <w:r>
        <w:rPr>
          <w:spacing w:val="1"/>
        </w:rPr>
        <w:t xml:space="preserve"> </w:t>
      </w:r>
      <w:r>
        <w:t>fees</w:t>
      </w:r>
      <w:r>
        <w:rPr>
          <w:spacing w:val="1"/>
        </w:rPr>
        <w:t xml:space="preserve"> </w:t>
      </w:r>
      <w:r>
        <w:t>in</w:t>
      </w:r>
      <w:r>
        <w:rPr>
          <w:spacing w:val="1"/>
        </w:rPr>
        <w:t xml:space="preserve"> </w:t>
      </w:r>
      <w:r>
        <w:t>Barbados.</w:t>
      </w:r>
      <w:r>
        <w:rPr>
          <w:spacing w:val="1"/>
        </w:rPr>
        <w:t xml:space="preserve"> </w:t>
      </w:r>
      <w:r w:rsidRPr="006B49A7">
        <w:rPr>
          <w:i/>
        </w:rPr>
        <w:t>Tourism</w:t>
      </w:r>
      <w:r w:rsidRPr="006B49A7">
        <w:rPr>
          <w:i/>
          <w:spacing w:val="1"/>
        </w:rPr>
        <w:t xml:space="preserve"> </w:t>
      </w:r>
      <w:r w:rsidRPr="006B49A7">
        <w:rPr>
          <w:i/>
        </w:rPr>
        <w:t>Management,</w:t>
      </w:r>
      <w:r w:rsidRPr="006B49A7">
        <w:rPr>
          <w:i/>
          <w:spacing w:val="1"/>
        </w:rPr>
        <w:t xml:space="preserve"> </w:t>
      </w:r>
      <w:r w:rsidRPr="006B49A7">
        <w:rPr>
          <w:i/>
        </w:rPr>
        <w:t>71</w:t>
      </w:r>
      <w:r>
        <w:t>(October</w:t>
      </w:r>
      <w:r>
        <w:rPr>
          <w:spacing w:val="1"/>
        </w:rPr>
        <w:t xml:space="preserve"> </w:t>
      </w:r>
      <w:r>
        <w:t>2018),</w:t>
      </w:r>
      <w:r>
        <w:rPr>
          <w:spacing w:val="1"/>
        </w:rPr>
        <w:t xml:space="preserve"> </w:t>
      </w:r>
      <w:r>
        <w:t>315–326.</w:t>
      </w:r>
      <w:r>
        <w:rPr>
          <w:spacing w:val="-52"/>
        </w:rPr>
        <w:t xml:space="preserve"> </w:t>
      </w:r>
      <w:r>
        <w:t>https://doi.org/10.1016/j.tourman.2018.10.011</w:t>
      </w:r>
    </w:p>
    <w:p w14:paraId="6D1F7786" w14:textId="77777777" w:rsidR="0002589C" w:rsidRDefault="0002589C" w:rsidP="0002589C">
      <w:pPr>
        <w:pStyle w:val="BodyText"/>
        <w:spacing w:line="276" w:lineRule="auto"/>
        <w:ind w:left="820" w:right="119" w:hanging="720"/>
        <w:jc w:val="both"/>
      </w:pPr>
      <w:r>
        <w:t xml:space="preserve">Tabachnick, B. G., &amp; Fidell, L. S. (2007). Using Multivariate Statistics. In </w:t>
      </w:r>
      <w:r w:rsidRPr="006B49A7">
        <w:rPr>
          <w:i/>
        </w:rPr>
        <w:t>PsycCRITIQUES, 28</w:t>
      </w:r>
      <w:r>
        <w:t>(8). https://doi.org/10.1037/022267</w:t>
      </w:r>
    </w:p>
    <w:p w14:paraId="6B393F3F" w14:textId="77777777" w:rsidR="0002589C" w:rsidRDefault="0002589C" w:rsidP="0002589C">
      <w:pPr>
        <w:pStyle w:val="BodyText"/>
        <w:spacing w:line="276" w:lineRule="auto"/>
        <w:ind w:left="820" w:right="115" w:hanging="720"/>
        <w:jc w:val="both"/>
      </w:pPr>
      <w:r>
        <w:t>Thapa,</w:t>
      </w:r>
      <w:r>
        <w:rPr>
          <w:spacing w:val="1"/>
        </w:rPr>
        <w:t xml:space="preserve"> </w:t>
      </w:r>
      <w:r>
        <w:t>B.,</w:t>
      </w:r>
      <w:r>
        <w:rPr>
          <w:spacing w:val="1"/>
        </w:rPr>
        <w:t xml:space="preserve"> </w:t>
      </w:r>
      <w:r>
        <w:t>Graefe,</w:t>
      </w:r>
      <w:r>
        <w:rPr>
          <w:spacing w:val="1"/>
        </w:rPr>
        <w:t xml:space="preserve"> </w:t>
      </w:r>
      <w:r>
        <w:t>A.</w:t>
      </w:r>
      <w:r>
        <w:rPr>
          <w:spacing w:val="1"/>
        </w:rPr>
        <w:t xml:space="preserve"> </w:t>
      </w:r>
      <w:r>
        <w:t>R.,</w:t>
      </w:r>
      <w:r>
        <w:rPr>
          <w:spacing w:val="1"/>
        </w:rPr>
        <w:t xml:space="preserve"> </w:t>
      </w:r>
      <w:r>
        <w:t>&amp;</w:t>
      </w:r>
      <w:r>
        <w:rPr>
          <w:spacing w:val="1"/>
        </w:rPr>
        <w:t xml:space="preserve"> </w:t>
      </w:r>
      <w:r>
        <w:t>Meyer,</w:t>
      </w:r>
      <w:r>
        <w:rPr>
          <w:spacing w:val="1"/>
        </w:rPr>
        <w:t xml:space="preserve"> </w:t>
      </w:r>
      <w:r>
        <w:t>L.</w:t>
      </w:r>
      <w:r>
        <w:rPr>
          <w:spacing w:val="1"/>
        </w:rPr>
        <w:t xml:space="preserve"> </w:t>
      </w:r>
      <w:r>
        <w:t>A.</w:t>
      </w:r>
      <w:r>
        <w:rPr>
          <w:spacing w:val="1"/>
        </w:rPr>
        <w:t xml:space="preserve"> </w:t>
      </w:r>
      <w:r>
        <w:t>(2006).</w:t>
      </w:r>
      <w:r>
        <w:rPr>
          <w:spacing w:val="1"/>
        </w:rPr>
        <w:t xml:space="preserve"> </w:t>
      </w:r>
      <w:r>
        <w:t>Specialization</w:t>
      </w:r>
      <w:r>
        <w:rPr>
          <w:spacing w:val="1"/>
        </w:rPr>
        <w:t xml:space="preserve"> </w:t>
      </w:r>
      <w:r>
        <w:t>and</w:t>
      </w:r>
      <w:r>
        <w:rPr>
          <w:spacing w:val="1"/>
        </w:rPr>
        <w:t xml:space="preserve"> </w:t>
      </w:r>
      <w:r>
        <w:t>marine</w:t>
      </w:r>
      <w:r>
        <w:rPr>
          <w:spacing w:val="1"/>
        </w:rPr>
        <w:t xml:space="preserve"> </w:t>
      </w:r>
      <w:r>
        <w:t>based</w:t>
      </w:r>
      <w:r>
        <w:rPr>
          <w:spacing w:val="1"/>
        </w:rPr>
        <w:t xml:space="preserve"> </w:t>
      </w:r>
      <w:r>
        <w:t xml:space="preserve">environmental behaviors among SCUBA divers. </w:t>
      </w:r>
      <w:r w:rsidRPr="006B49A7">
        <w:rPr>
          <w:i/>
        </w:rPr>
        <w:t>Journal of Leisure Research, 38</w:t>
      </w:r>
      <w:r>
        <w:t>(4),</w:t>
      </w:r>
      <w:r>
        <w:rPr>
          <w:spacing w:val="1"/>
        </w:rPr>
        <w:t xml:space="preserve"> </w:t>
      </w:r>
      <w:r>
        <w:t>601–615.</w:t>
      </w:r>
    </w:p>
    <w:p w14:paraId="0E3C3F90" w14:textId="73417423" w:rsidR="005E4028" w:rsidRPr="005E4028" w:rsidRDefault="0002589C" w:rsidP="00FA0428">
      <w:pPr>
        <w:bidi/>
        <w:sectPr w:rsidR="005E4028" w:rsidRPr="005E4028" w:rsidSect="0002589C">
          <w:footerReference w:type="even" r:id="rId14"/>
          <w:footerReference w:type="default" r:id="rId15"/>
          <w:pgSz w:w="11920" w:h="16840"/>
          <w:pgMar w:top="1420" w:right="1340" w:bottom="980" w:left="1340" w:header="0" w:footer="799" w:gutter="0"/>
          <w:cols w:space="720"/>
        </w:sectPr>
      </w:pPr>
      <w:r>
        <w:t>Trujillo, J. C., Carrillo, B., Charris, C. A., &amp; Velilla, R. A. (2016). Coral reefs under threat in a</w:t>
      </w:r>
      <w:r>
        <w:rPr>
          <w:spacing w:val="1"/>
        </w:rPr>
        <w:t xml:space="preserve"> </w:t>
      </w:r>
      <w:r>
        <w:t>Caribbean</w:t>
      </w:r>
      <w:r>
        <w:rPr>
          <w:spacing w:val="1"/>
        </w:rPr>
        <w:t xml:space="preserve"> </w:t>
      </w:r>
      <w:r>
        <w:t>marine</w:t>
      </w:r>
      <w:r>
        <w:rPr>
          <w:spacing w:val="1"/>
        </w:rPr>
        <w:t xml:space="preserve"> </w:t>
      </w:r>
      <w:r>
        <w:t>protected</w:t>
      </w:r>
      <w:r>
        <w:rPr>
          <w:spacing w:val="1"/>
        </w:rPr>
        <w:t xml:space="preserve"> </w:t>
      </w:r>
      <w:r>
        <w:t>area:</w:t>
      </w:r>
      <w:r>
        <w:rPr>
          <w:spacing w:val="1"/>
        </w:rPr>
        <w:t xml:space="preserve"> </w:t>
      </w:r>
      <w:r>
        <w:t>Assessing</w:t>
      </w:r>
      <w:r>
        <w:rPr>
          <w:spacing w:val="1"/>
        </w:rPr>
        <w:t xml:space="preserve"> </w:t>
      </w:r>
      <w:r>
        <w:t>divers’</w:t>
      </w:r>
      <w:r>
        <w:rPr>
          <w:spacing w:val="1"/>
        </w:rPr>
        <w:t xml:space="preserve"> </w:t>
      </w:r>
      <w:r>
        <w:t>willingness</w:t>
      </w:r>
      <w:r>
        <w:rPr>
          <w:spacing w:val="1"/>
        </w:rPr>
        <w:t xml:space="preserve"> </w:t>
      </w:r>
      <w:r>
        <w:t>to</w:t>
      </w:r>
      <w:r>
        <w:rPr>
          <w:spacing w:val="1"/>
        </w:rPr>
        <w:t xml:space="preserve"> </w:t>
      </w:r>
      <w:r>
        <w:t>pay</w:t>
      </w:r>
      <w:r>
        <w:rPr>
          <w:spacing w:val="1"/>
        </w:rPr>
        <w:t xml:space="preserve"> </w:t>
      </w:r>
      <w:r>
        <w:t>toward</w:t>
      </w:r>
      <w:r>
        <w:rPr>
          <w:spacing w:val="1"/>
        </w:rPr>
        <w:t xml:space="preserve"> </w:t>
      </w:r>
      <w:r>
        <w:t>conservation.</w:t>
      </w:r>
      <w:r>
        <w:rPr>
          <w:spacing w:val="-1"/>
        </w:rPr>
        <w:t xml:space="preserve"> </w:t>
      </w:r>
      <w:r w:rsidRPr="006B49A7">
        <w:rPr>
          <w:i/>
        </w:rPr>
        <w:t>Marine Polic</w:t>
      </w:r>
    </w:p>
    <w:p w14:paraId="5476338C" w14:textId="4CD357DE" w:rsidR="0002589C" w:rsidRPr="0002589C" w:rsidRDefault="0002589C" w:rsidP="0002589C">
      <w:pPr>
        <w:tabs>
          <w:tab w:val="left" w:pos="7104"/>
        </w:tabs>
        <w:bidi/>
        <w:rPr>
          <w:rtl/>
          <w:lang w:val="en-GB" w:bidi="ar-JO"/>
        </w:rPr>
        <w:sectPr w:rsidR="0002589C" w:rsidRPr="0002589C" w:rsidSect="0002589C">
          <w:footerReference w:type="even" r:id="rId16"/>
          <w:footerReference w:type="default" r:id="rId17"/>
          <w:pgSz w:w="11920" w:h="16840"/>
          <w:pgMar w:top="1420" w:right="1340" w:bottom="980" w:left="1340" w:header="0" w:footer="799" w:gutter="0"/>
          <w:pgNumType w:start="3"/>
          <w:cols w:space="720"/>
        </w:sectPr>
      </w:pPr>
    </w:p>
    <w:p w14:paraId="66DB55AC" w14:textId="2FB721CC" w:rsidR="003A5461" w:rsidRPr="0002589C" w:rsidRDefault="003A5461" w:rsidP="00FA0428">
      <w:pPr>
        <w:pStyle w:val="BodyText"/>
        <w:spacing w:line="276" w:lineRule="auto"/>
        <w:ind w:right="118"/>
        <w:jc w:val="both"/>
        <w:rPr>
          <w:lang w:val="en-GB"/>
        </w:rPr>
      </w:pPr>
    </w:p>
    <w:sectPr w:rsidR="003A5461" w:rsidRPr="0002589C">
      <w:footerReference w:type="even" r:id="rId18"/>
      <w:footerReference w:type="default" r:id="rId19"/>
      <w:pgSz w:w="11920" w:h="16840"/>
      <w:pgMar w:top="1420" w:right="1340" w:bottom="980" w:left="13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38DF" w14:textId="77777777" w:rsidR="00690471" w:rsidRDefault="00690471">
      <w:r>
        <w:separator/>
      </w:r>
    </w:p>
  </w:endnote>
  <w:endnote w:type="continuationSeparator" w:id="0">
    <w:p w14:paraId="64A2D0D0" w14:textId="77777777" w:rsidR="00690471" w:rsidRDefault="006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A900" w14:textId="77777777" w:rsidR="003A5461" w:rsidRDefault="003A546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ED4D" w14:textId="77777777" w:rsidR="0002589C" w:rsidRDefault="0002589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77DA1771" wp14:editId="04C23190">
              <wp:simplePos x="0" y="0"/>
              <wp:positionH relativeFrom="page">
                <wp:posOffset>3703320</wp:posOffset>
              </wp:positionH>
              <wp:positionV relativeFrom="page">
                <wp:posOffset>10046335</wp:posOffset>
              </wp:positionV>
              <wp:extent cx="154305" cy="181610"/>
              <wp:effectExtent l="0" t="0" r="0" b="0"/>
              <wp:wrapNone/>
              <wp:docPr id="15274926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A6A63" w14:textId="77777777" w:rsidR="0002589C" w:rsidRDefault="0002589C">
                          <w:pPr>
                            <w:spacing w:before="13"/>
                            <w:ind w:left="60"/>
                            <w:rPr>
                              <w:rFonts w:ascii="Arial MT"/>
                            </w:rPr>
                          </w:pPr>
                          <w:r>
                            <w:rPr>
                              <w:rFonts w:ascii="Arial M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A1771" id="_x0000_t202" coordsize="21600,21600" o:spt="202" path="m,l,21600r21600,l21600,xe">
              <v:stroke joinstyle="miter"/>
              <v:path gradientshapeok="t" o:connecttype="rect"/>
            </v:shapetype>
            <v:shape id="Text Box 1" o:spid="_x0000_s1026" type="#_x0000_t202" style="position:absolute;margin-left:291.6pt;margin-top:791.05pt;width:12.15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" filled="f" stroked="f">
              <v:textbox inset="0,0,0,0">
                <w:txbxContent>
                  <w:p w14:paraId="089A6A63" w14:textId="77777777" w:rsidR="0002589C" w:rsidRDefault="0002589C">
                    <w:pPr>
                      <w:spacing w:before="13"/>
                      <w:ind w:left="60"/>
                      <w:rPr>
                        <w:rFonts w:ascii="Arial MT"/>
                      </w:rPr>
                    </w:pPr>
                    <w:r>
                      <w:rPr>
                        <w:rFonts w:ascii="Arial MT"/>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D785" w14:textId="77777777" w:rsidR="0002589C" w:rsidRDefault="0002589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8F41DEE" wp14:editId="382D0B47">
              <wp:simplePos x="0" y="0"/>
              <wp:positionH relativeFrom="page">
                <wp:posOffset>3728720</wp:posOffset>
              </wp:positionH>
              <wp:positionV relativeFrom="page">
                <wp:posOffset>10046335</wp:posOffset>
              </wp:positionV>
              <wp:extent cx="103505" cy="181610"/>
              <wp:effectExtent l="0" t="0" r="0" b="0"/>
              <wp:wrapNone/>
              <wp:docPr id="2143834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0393" w14:textId="77777777" w:rsidR="0002589C" w:rsidRDefault="0002589C">
                          <w:pPr>
                            <w:spacing w:before="13"/>
                            <w:ind w:left="20"/>
                            <w:rPr>
                              <w:rFonts w:ascii="Arial MT"/>
                            </w:rPr>
                          </w:pPr>
                          <w:r>
                            <w:rPr>
                              <w:rFonts w:ascii="Arial M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41DEE" id="_x0000_t202" coordsize="21600,21600" o:spt="202" path="m,l,21600r21600,l21600,xe">
              <v:stroke joinstyle="miter"/>
              <v:path gradientshapeok="t" o:connecttype="rect"/>
            </v:shapetype>
            <v:shape id="Text Box 2" o:spid="_x0000_s1027" type="#_x0000_t202" style="position:absolute;margin-left:293.6pt;margin-top:791.05pt;width:8.1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" filled="f" stroked="f">
              <v:textbox inset="0,0,0,0">
                <w:txbxContent>
                  <w:p w14:paraId="26F00393" w14:textId="77777777" w:rsidR="0002589C" w:rsidRDefault="0002589C">
                    <w:pPr>
                      <w:spacing w:before="13"/>
                      <w:ind w:left="20"/>
                      <w:rPr>
                        <w:rFonts w:ascii="Arial MT"/>
                      </w:rPr>
                    </w:pPr>
                    <w:r>
                      <w:rPr>
                        <w:rFonts w:ascii="Arial MT"/>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B9A6" w14:textId="77777777" w:rsidR="0002589C" w:rsidRDefault="00000000">
    <w:pPr>
      <w:pStyle w:val="BodyText"/>
      <w:spacing w:line="14" w:lineRule="auto"/>
      <w:rPr>
        <w:sz w:val="20"/>
      </w:rPr>
    </w:pPr>
    <w:r>
      <w:pict w14:anchorId="06559873">
        <v:shapetype id="_x0000_t202" coordsize="21600,21600" o:spt="202" path="m,l,21600r21600,l21600,xe">
          <v:stroke joinstyle="miter"/>
          <v:path gradientshapeok="t" o:connecttype="rect"/>
        </v:shapetype>
        <v:shape id="_x0000_s1034" type="#_x0000_t202" style="position:absolute;margin-left:291.6pt;margin-top:791.05pt;width:12.15pt;height:14.3pt;z-index:-15980032;mso-position-horizontal-relative:page;mso-position-vertical-relative:page" filled="f" stroked="f">
          <v:textbox style="mso-next-textbox:#_x0000_s1034" inset="0,0,0,0">
            <w:txbxContent>
              <w:p w14:paraId="78CE5AEE" w14:textId="77777777" w:rsidR="0002589C" w:rsidRDefault="0002589C">
                <w:pPr>
                  <w:spacing w:before="13"/>
                  <w:ind w:left="60"/>
                  <w:rPr>
                    <w:rFonts w:ascii="Arial MT"/>
                  </w:rPr>
                </w:pPr>
                <w:r>
                  <w:fldChar w:fldCharType="begin"/>
                </w:r>
                <w:r>
                  <w:rPr>
                    <w:rFonts w:ascii="Arial MT"/>
                  </w:rPr>
                  <w:instrText xml:space="preserve"> PAGE </w:instrText>
                </w:r>
                <w:r>
                  <w:fldChar w:fldCharType="separate"/>
                </w:r>
                <w:r>
                  <w:rPr>
                    <w:rFonts w:ascii="Arial MT"/>
                    <w:noProof/>
                  </w:rPr>
                  <w:t>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141F" w14:textId="77777777" w:rsidR="0002589C" w:rsidRDefault="00000000">
    <w:pPr>
      <w:pStyle w:val="BodyText"/>
      <w:spacing w:line="14" w:lineRule="auto"/>
      <w:rPr>
        <w:sz w:val="20"/>
      </w:rPr>
    </w:pPr>
    <w:r>
      <w:pict w14:anchorId="1CC626E2">
        <v:shapetype id="_x0000_t202" coordsize="21600,21600" o:spt="202" path="m,l,21600r21600,l21600,xe">
          <v:stroke joinstyle="miter"/>
          <v:path gradientshapeok="t" o:connecttype="rect"/>
        </v:shapetype>
        <v:shape id="_x0000_s1033" type="#_x0000_t202" style="position:absolute;margin-left:291.6pt;margin-top:791.05pt;width:12.15pt;height:14.3pt;z-index:-15981056;mso-position-horizontal-relative:page;mso-position-vertical-relative:page" filled="f" stroked="f">
          <v:textbox style="mso-next-textbox:#_x0000_s1033" inset="0,0,0,0">
            <w:txbxContent>
              <w:p w14:paraId="0ACC36DC" w14:textId="77777777" w:rsidR="0002589C" w:rsidRDefault="0002589C">
                <w:pPr>
                  <w:spacing w:before="13"/>
                  <w:ind w:left="60"/>
                  <w:rPr>
                    <w:rFonts w:ascii="Arial MT"/>
                  </w:rPr>
                </w:pPr>
                <w:r>
                  <w:fldChar w:fldCharType="begin"/>
                </w:r>
                <w:r>
                  <w:rPr>
                    <w:rFonts w:ascii="Arial MT"/>
                  </w:rPr>
                  <w:instrText xml:space="preserve"> PAGE </w:instrText>
                </w:r>
                <w:r>
                  <w:fldChar w:fldCharType="separate"/>
                </w:r>
                <w:r>
                  <w:rPr>
                    <w:rFonts w:ascii="Arial MT"/>
                    <w:noProof/>
                  </w:rPr>
                  <w:t>5</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7B45" w14:textId="77777777" w:rsidR="003A5461" w:rsidRDefault="00000000">
    <w:pPr>
      <w:pStyle w:val="BodyText"/>
      <w:spacing w:line="14" w:lineRule="auto"/>
      <w:rPr>
        <w:sz w:val="20"/>
      </w:rPr>
    </w:pPr>
    <w:r>
      <w:pict w14:anchorId="6EEF4589">
        <v:shapetype id="_x0000_t202" coordsize="21600,21600" o:spt="202" path="m,l,21600r21600,l21600,xe">
          <v:stroke joinstyle="miter"/>
          <v:path gradientshapeok="t" o:connecttype="rect"/>
        </v:shapetype>
        <v:shape id="_x0000_s1025" type="#_x0000_t202" style="position:absolute;margin-left:291.6pt;margin-top:791.05pt;width:12.15pt;height:14.3pt;z-index:-15983104;mso-position-horizontal-relative:page;mso-position-vertical-relative:page" filled="f" stroked="f">
          <v:textbox inset="0,0,0,0">
            <w:txbxContent>
              <w:p w14:paraId="78BC4752" w14:textId="77777777" w:rsidR="003A5461" w:rsidRDefault="00037B54">
                <w:pPr>
                  <w:spacing w:before="13"/>
                  <w:ind w:left="60"/>
                  <w:rPr>
                    <w:rFonts w:ascii="Arial MT"/>
                  </w:rPr>
                </w:pPr>
                <w:r>
                  <w:fldChar w:fldCharType="begin"/>
                </w:r>
                <w:r>
                  <w:rPr>
                    <w:rFonts w:ascii="Arial MT"/>
                  </w:rPr>
                  <w:instrText xml:space="preserve"> PAGE </w:instrText>
                </w:r>
                <w:r>
                  <w:fldChar w:fldCharType="separate"/>
                </w:r>
                <w:r w:rsidR="006B49A7">
                  <w:rPr>
                    <w:rFonts w:ascii="Arial MT"/>
                    <w:noProof/>
                  </w:rPr>
                  <w:t>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40FA" w14:textId="77777777" w:rsidR="003A5461" w:rsidRDefault="00000000">
    <w:pPr>
      <w:pStyle w:val="BodyText"/>
      <w:spacing w:line="14" w:lineRule="auto"/>
      <w:rPr>
        <w:sz w:val="20"/>
      </w:rPr>
    </w:pPr>
    <w:r>
      <w:pict w14:anchorId="6C4B8749">
        <v:shapetype id="_x0000_t202" coordsize="21600,21600" o:spt="202" path="m,l,21600r21600,l21600,xe">
          <v:stroke joinstyle="miter"/>
          <v:path gradientshapeok="t" o:connecttype="rect"/>
        </v:shapetype>
        <v:shape id="_x0000_s1026" type="#_x0000_t202" style="position:absolute;margin-left:291.6pt;margin-top:791.05pt;width:12.15pt;height:14.3pt;z-index:-15983616;mso-position-horizontal-relative:page;mso-position-vertical-relative:page" filled="f" stroked="f">
          <v:textbox inset="0,0,0,0">
            <w:txbxContent>
              <w:p w14:paraId="791B2A28" w14:textId="77777777" w:rsidR="003A5461" w:rsidRDefault="00037B54">
                <w:pPr>
                  <w:spacing w:before="13"/>
                  <w:ind w:left="60"/>
                  <w:rPr>
                    <w:rFonts w:ascii="Arial MT"/>
                  </w:rPr>
                </w:pPr>
                <w:r>
                  <w:fldChar w:fldCharType="begin"/>
                </w:r>
                <w:r>
                  <w:rPr>
                    <w:rFonts w:ascii="Arial MT"/>
                  </w:rPr>
                  <w:instrText xml:space="preserve"> PAGE </w:instrText>
                </w:r>
                <w:r>
                  <w:fldChar w:fldCharType="separate"/>
                </w:r>
                <w:r w:rsidR="006B49A7">
                  <w:rPr>
                    <w:rFonts w:ascii="Arial MT"/>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A5C1" w14:textId="77777777" w:rsidR="00690471" w:rsidRDefault="00690471">
      <w:r>
        <w:separator/>
      </w:r>
    </w:p>
  </w:footnote>
  <w:footnote w:type="continuationSeparator" w:id="0">
    <w:p w14:paraId="2868CE06" w14:textId="77777777" w:rsidR="00690471" w:rsidRDefault="00690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5461"/>
    <w:rsid w:val="0002589C"/>
    <w:rsid w:val="00037B54"/>
    <w:rsid w:val="00136629"/>
    <w:rsid w:val="00173EDF"/>
    <w:rsid w:val="001B3DFA"/>
    <w:rsid w:val="003A5461"/>
    <w:rsid w:val="00431E33"/>
    <w:rsid w:val="0054701E"/>
    <w:rsid w:val="0059270B"/>
    <w:rsid w:val="005E4028"/>
    <w:rsid w:val="00631E14"/>
    <w:rsid w:val="00690471"/>
    <w:rsid w:val="006B49A7"/>
    <w:rsid w:val="00702287"/>
    <w:rsid w:val="00720EB3"/>
    <w:rsid w:val="00786F72"/>
    <w:rsid w:val="007E3039"/>
    <w:rsid w:val="007F42D2"/>
    <w:rsid w:val="009055BB"/>
    <w:rsid w:val="00B44A92"/>
    <w:rsid w:val="00BC3323"/>
    <w:rsid w:val="00BF2D55"/>
    <w:rsid w:val="00D527BB"/>
    <w:rsid w:val="00D651FE"/>
    <w:rsid w:val="00D717CB"/>
    <w:rsid w:val="00F0102E"/>
    <w:rsid w:val="00FA0428"/>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4C383A4C"/>
  <w15:docId w15:val="{C73DD6CD-9074-42B9-8293-641303B0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pPr>
      <w:ind w:left="1028" w:right="1040"/>
      <w:jc w:val="center"/>
      <w:outlineLvl w:val="0"/>
    </w:pPr>
    <w:rPr>
      <w:b/>
      <w:bCs/>
      <w:sz w:val="28"/>
      <w:szCs w:val="28"/>
    </w:rPr>
  </w:style>
  <w:style w:type="paragraph" w:styleId="Heading2">
    <w:name w:val="heading 2"/>
    <w:basedOn w:val="Normal"/>
    <w:link w:val="Heading2Char"/>
    <w:uiPriority w:val="9"/>
    <w:qFormat/>
    <w:pPr>
      <w:ind w:left="100"/>
      <w:outlineLvl w:val="1"/>
    </w:pPr>
    <w:rPr>
      <w:b/>
      <w:bCs/>
      <w:sz w:val="24"/>
      <w:szCs w:val="24"/>
    </w:rPr>
  </w:style>
  <w:style w:type="paragraph" w:styleId="Heading3">
    <w:name w:val="heading 3"/>
    <w:basedOn w:val="Normal"/>
    <w:uiPriority w:val="1"/>
    <w:qFormat/>
    <w:pPr>
      <w:ind w:left="1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02287"/>
    <w:rPr>
      <w:b/>
      <w:bCs/>
    </w:rPr>
  </w:style>
  <w:style w:type="paragraph" w:styleId="NormalWeb">
    <w:name w:val="Normal (Web)"/>
    <w:basedOn w:val="Normal"/>
    <w:uiPriority w:val="99"/>
    <w:semiHidden/>
    <w:unhideWhenUsed/>
    <w:rsid w:val="0070228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02287"/>
    <w:rPr>
      <w:i/>
      <w:iCs/>
    </w:rPr>
  </w:style>
  <w:style w:type="character" w:styleId="Hyperlink">
    <w:name w:val="Hyperlink"/>
    <w:basedOn w:val="DefaultParagraphFont"/>
    <w:uiPriority w:val="99"/>
    <w:unhideWhenUsed/>
    <w:rsid w:val="00702287"/>
    <w:rPr>
      <w:color w:val="0000FF" w:themeColor="hyperlink"/>
      <w:u w:val="single"/>
    </w:rPr>
  </w:style>
  <w:style w:type="character" w:styleId="UnresolvedMention">
    <w:name w:val="Unresolved Mention"/>
    <w:basedOn w:val="DefaultParagraphFont"/>
    <w:uiPriority w:val="99"/>
    <w:semiHidden/>
    <w:unhideWhenUsed/>
    <w:rsid w:val="00702287"/>
    <w:rPr>
      <w:color w:val="605E5C"/>
      <w:shd w:val="clear" w:color="auto" w:fill="E1DFDD"/>
    </w:rPr>
  </w:style>
  <w:style w:type="table" w:styleId="TableGrid">
    <w:name w:val="Table Grid"/>
    <w:basedOn w:val="TableNormal"/>
    <w:uiPriority w:val="39"/>
    <w:rsid w:val="0013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6629"/>
    <w:rPr>
      <w:rFonts w:ascii="Calibri" w:eastAsia="Calibri" w:hAnsi="Calibri" w:cs="Calibri"/>
      <w:b/>
      <w:bCs/>
      <w:sz w:val="24"/>
      <w:szCs w:val="24"/>
    </w:rPr>
  </w:style>
  <w:style w:type="character" w:customStyle="1" w:styleId="BodyTextChar">
    <w:name w:val="Body Text Char"/>
    <w:basedOn w:val="DefaultParagraphFont"/>
    <w:link w:val="BodyText"/>
    <w:uiPriority w:val="99"/>
    <w:rsid w:val="00136629"/>
    <w:rPr>
      <w:rFonts w:ascii="Calibri" w:eastAsia="Calibri" w:hAnsi="Calibri" w:cs="Calibri"/>
      <w:sz w:val="24"/>
      <w:szCs w:val="24"/>
    </w:rPr>
  </w:style>
  <w:style w:type="character" w:customStyle="1" w:styleId="Heading1Char">
    <w:name w:val="Heading 1 Char"/>
    <w:basedOn w:val="DefaultParagraphFont"/>
    <w:link w:val="Heading1"/>
    <w:uiPriority w:val="9"/>
    <w:rsid w:val="0054701E"/>
    <w:rPr>
      <w:rFonts w:ascii="Calibri" w:eastAsia="Calibri" w:hAnsi="Calibri" w:cs="Calibri"/>
      <w:b/>
      <w:bCs/>
      <w:sz w:val="28"/>
      <w:szCs w:val="28"/>
    </w:rPr>
  </w:style>
  <w:style w:type="paragraph" w:customStyle="1" w:styleId="msonormal0">
    <w:name w:val="msonormal"/>
    <w:basedOn w:val="Normal"/>
    <w:rsid w:val="00720EB3"/>
    <w:pPr>
      <w:widowControl/>
      <w:autoSpaceDE/>
      <w:autoSpaceDN/>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arch.proquest.com/docview/7" TargetMode="External"/><Relationship Id="rId13" Type="http://schemas.openxmlformats.org/officeDocument/2006/relationships/hyperlink" Target="http://za2uf4ps7f.search.serialssolutions.com/?ctx_" TargetMode="Externa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za2uf4ps7f.search.serialssolutions.com/?ctx_" TargetMode="Externa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irstauthorsname@aaaa.bbb" TargetMode="External"/><Relationship Id="rId11" Type="http://schemas.openxmlformats.org/officeDocument/2006/relationships/hyperlink" Target="http://za2uf4ps7f.search.serialssolutions.com/?ctx_"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earch.proquest.com/docview/7" TargetMode="Externa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yperlink" Target="http://search.proquest.com/docview/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10</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Dr.Mohammad AlRamadeen</cp:lastModifiedBy>
  <cp:revision>7</cp:revision>
  <dcterms:created xsi:type="dcterms:W3CDTF">2023-06-01T05:47:00Z</dcterms:created>
  <dcterms:modified xsi:type="dcterms:W3CDTF">2026-04-03T03:23:00Z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2023-06-01T00:00:00Z</vt:filetime>
  </property>
  <property fmtid="{D5CDD505-2E9C-101B-9397-08002B2CF9AE}" pid="3" name="GrammarlyDocumentId">
    <vt:lpwstr>db0314ba-f2f0-4c8a-b0ed-fadf8f4fa5f5</vt:lpwstr>
  </property>
</Properties>
</file>