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0855" w14:textId="44F19F2F" w:rsidR="008A6BEB" w:rsidRPr="00AE2204" w:rsidRDefault="00F16A41" w:rsidP="00AE2204">
      <w:pPr>
        <w:jc w:val="both"/>
        <w:rPr>
          <w:b/>
          <w:sz w:val="22"/>
          <w:szCs w:val="22"/>
        </w:rPr>
      </w:pPr>
      <w:r w:rsidRPr="00AE2204">
        <w:rPr>
          <w:b/>
          <w:sz w:val="22"/>
          <w:szCs w:val="22"/>
        </w:rPr>
        <w:t xml:space="preserve"> </w:t>
      </w:r>
    </w:p>
    <w:p w14:paraId="5410331B" w14:textId="7A0337E6" w:rsidR="00E52318" w:rsidRPr="00AE2204" w:rsidRDefault="00442E32" w:rsidP="00AE2204">
      <w:pPr>
        <w:jc w:val="center"/>
        <w:rPr>
          <w:b/>
          <w:sz w:val="22"/>
          <w:szCs w:val="22"/>
        </w:rPr>
      </w:pPr>
      <w:r w:rsidRPr="00AE2204">
        <w:rPr>
          <w:b/>
          <w:sz w:val="22"/>
          <w:szCs w:val="22"/>
        </w:rPr>
        <w:t xml:space="preserve">ENFORCEMENTS </w:t>
      </w:r>
      <w:r w:rsidR="00CF4E44" w:rsidRPr="00AE2204">
        <w:rPr>
          <w:b/>
          <w:sz w:val="22"/>
          <w:szCs w:val="22"/>
        </w:rPr>
        <w:t>AND</w:t>
      </w:r>
      <w:r w:rsidRPr="00AE2204">
        <w:rPr>
          <w:b/>
          <w:sz w:val="22"/>
          <w:szCs w:val="22"/>
        </w:rPr>
        <w:t xml:space="preserve"> OFFENCES</w:t>
      </w:r>
      <w:r w:rsidR="00CF4E44" w:rsidRPr="00AE2204">
        <w:rPr>
          <w:b/>
          <w:sz w:val="22"/>
          <w:szCs w:val="22"/>
        </w:rPr>
        <w:t xml:space="preserve"> UNDER THE STRATA MANAGAMENT ACT</w:t>
      </w:r>
    </w:p>
    <w:p w14:paraId="7B990E4D" w14:textId="77777777" w:rsidR="00CF4E44" w:rsidRPr="00AE2204" w:rsidRDefault="00CF4E44" w:rsidP="00AE2204">
      <w:pPr>
        <w:jc w:val="center"/>
        <w:rPr>
          <w:b/>
          <w:sz w:val="22"/>
          <w:szCs w:val="22"/>
        </w:rPr>
      </w:pPr>
    </w:p>
    <w:p w14:paraId="630EB61D" w14:textId="77777777" w:rsidR="00874C42" w:rsidRDefault="005D3CEF" w:rsidP="00AE2204">
      <w:pPr>
        <w:pStyle w:val="NoSpacing"/>
        <w:jc w:val="center"/>
        <w:rPr>
          <w:rFonts w:ascii="Times New Roman" w:hAnsi="Times New Roman"/>
          <w:b/>
          <w:lang w:val="en-GB"/>
        </w:rPr>
      </w:pPr>
      <w:r w:rsidRPr="00874C42">
        <w:rPr>
          <w:rFonts w:ascii="Times New Roman" w:hAnsi="Times New Roman"/>
          <w:b/>
          <w:lang w:val="en-GB"/>
        </w:rPr>
        <w:t>Ainul Ashiqin Ahmad Shuhaimi</w:t>
      </w:r>
      <w:r w:rsidR="00613760" w:rsidRPr="00874C42">
        <w:rPr>
          <w:rFonts w:ascii="Times New Roman" w:hAnsi="Times New Roman"/>
          <w:b/>
          <w:vertAlign w:val="superscript"/>
          <w:lang w:val="en-GB"/>
        </w:rPr>
        <w:t>1</w:t>
      </w:r>
      <w:r w:rsidR="00DE61E1" w:rsidRPr="00874C42">
        <w:rPr>
          <w:rFonts w:ascii="Times New Roman" w:hAnsi="Times New Roman"/>
          <w:b/>
          <w:lang w:val="en-GB"/>
        </w:rPr>
        <w:t xml:space="preserve">, </w:t>
      </w:r>
      <w:r w:rsidR="0080536C" w:rsidRPr="00874C42">
        <w:rPr>
          <w:rFonts w:ascii="Times New Roman" w:hAnsi="Times New Roman"/>
          <w:b/>
          <w:lang w:val="en-GB"/>
        </w:rPr>
        <w:t>Mariana Mohamed Osman</w:t>
      </w:r>
      <w:r w:rsidR="0080536C" w:rsidRPr="00874C42">
        <w:rPr>
          <w:rFonts w:ascii="Times New Roman" w:hAnsi="Times New Roman"/>
          <w:b/>
          <w:vertAlign w:val="superscript"/>
          <w:lang w:val="en-GB"/>
        </w:rPr>
        <w:t>2</w:t>
      </w:r>
      <w:r w:rsidR="0080536C" w:rsidRPr="00874C42">
        <w:rPr>
          <w:rFonts w:ascii="Times New Roman" w:hAnsi="Times New Roman"/>
          <w:b/>
          <w:lang w:val="en-GB"/>
        </w:rPr>
        <w:t>,</w:t>
      </w:r>
    </w:p>
    <w:p w14:paraId="0971AD64" w14:textId="30C67CDD" w:rsidR="00874C42" w:rsidRDefault="008B5A40" w:rsidP="00AE2204">
      <w:pPr>
        <w:pStyle w:val="NoSpacing"/>
        <w:jc w:val="center"/>
        <w:rPr>
          <w:rFonts w:ascii="Times New Roman" w:hAnsi="Times New Roman"/>
          <w:b/>
          <w:lang w:val="en-GB"/>
        </w:rPr>
      </w:pPr>
      <w:r w:rsidRPr="00874C42">
        <w:rPr>
          <w:rFonts w:ascii="Times New Roman" w:hAnsi="Times New Roman"/>
          <w:b/>
          <w:lang w:val="en-GB"/>
        </w:rPr>
        <w:t xml:space="preserve">Noor </w:t>
      </w:r>
      <w:r w:rsidR="005D3CEF" w:rsidRPr="00874C42">
        <w:rPr>
          <w:rFonts w:ascii="Times New Roman" w:hAnsi="Times New Roman"/>
          <w:b/>
          <w:lang w:val="en-GB"/>
        </w:rPr>
        <w:t>Suzilawati Rabe</w:t>
      </w:r>
      <w:r w:rsidR="0080536C" w:rsidRPr="00874C42">
        <w:rPr>
          <w:rFonts w:ascii="Times New Roman" w:hAnsi="Times New Roman"/>
          <w:b/>
          <w:vertAlign w:val="superscript"/>
          <w:lang w:val="en-GB"/>
        </w:rPr>
        <w:t>3</w:t>
      </w:r>
      <w:r w:rsidR="008F556D" w:rsidRPr="00874C42">
        <w:rPr>
          <w:rFonts w:ascii="Times New Roman" w:hAnsi="Times New Roman"/>
          <w:b/>
          <w:lang w:val="en-GB"/>
        </w:rPr>
        <w:t>,</w:t>
      </w:r>
      <w:r w:rsidR="00DE61E1" w:rsidRPr="00874C42">
        <w:rPr>
          <w:rFonts w:ascii="Times New Roman" w:hAnsi="Times New Roman"/>
          <w:b/>
          <w:lang w:val="en-GB"/>
        </w:rPr>
        <w:t xml:space="preserve"> </w:t>
      </w:r>
      <w:r w:rsidR="005D3CEF" w:rsidRPr="00874C42">
        <w:rPr>
          <w:rFonts w:ascii="Times New Roman" w:hAnsi="Times New Roman"/>
          <w:b/>
          <w:lang w:val="en-GB"/>
        </w:rPr>
        <w:t>Sh.</w:t>
      </w:r>
      <w:r w:rsidR="00874C42">
        <w:rPr>
          <w:rFonts w:ascii="Times New Roman" w:hAnsi="Times New Roman"/>
          <w:b/>
          <w:lang w:val="en-GB"/>
        </w:rPr>
        <w:t xml:space="preserve"> </w:t>
      </w:r>
      <w:r w:rsidR="005D3CEF" w:rsidRPr="00874C42">
        <w:rPr>
          <w:rFonts w:ascii="Times New Roman" w:hAnsi="Times New Roman"/>
          <w:b/>
          <w:lang w:val="en-GB"/>
        </w:rPr>
        <w:t>Mazlina Syed Khuzzan</w:t>
      </w:r>
      <w:r w:rsidRPr="00874C42">
        <w:rPr>
          <w:rFonts w:ascii="Times New Roman" w:hAnsi="Times New Roman"/>
          <w:b/>
          <w:lang w:val="en-GB"/>
        </w:rPr>
        <w:t xml:space="preserve"> Alhabshi</w:t>
      </w:r>
      <w:r w:rsidR="0080536C" w:rsidRPr="00874C42">
        <w:rPr>
          <w:rFonts w:ascii="Times New Roman" w:hAnsi="Times New Roman"/>
          <w:b/>
          <w:vertAlign w:val="superscript"/>
          <w:lang w:val="en-GB"/>
        </w:rPr>
        <w:t>4</w:t>
      </w:r>
      <w:r w:rsidR="00E27254" w:rsidRPr="00874C42">
        <w:rPr>
          <w:rFonts w:ascii="Times New Roman" w:hAnsi="Times New Roman"/>
          <w:b/>
          <w:lang w:val="en-GB"/>
        </w:rPr>
        <w:t>,</w:t>
      </w:r>
    </w:p>
    <w:p w14:paraId="71A50986" w14:textId="6F1811D9" w:rsidR="00AD0758" w:rsidRPr="00AE2204" w:rsidRDefault="00E27254" w:rsidP="00AE2204">
      <w:pPr>
        <w:pStyle w:val="NoSpacing"/>
        <w:jc w:val="center"/>
        <w:rPr>
          <w:rFonts w:ascii="Times New Roman" w:hAnsi="Times New Roman"/>
          <w:b/>
          <w:sz w:val="20"/>
          <w:szCs w:val="20"/>
          <w:vertAlign w:val="superscript"/>
          <w:lang w:val="en-GB"/>
        </w:rPr>
      </w:pPr>
      <w:r w:rsidRPr="00874C42">
        <w:rPr>
          <w:rFonts w:ascii="Times New Roman" w:hAnsi="Times New Roman"/>
          <w:b/>
          <w:lang w:val="en-GB"/>
        </w:rPr>
        <w:t>Damira Aripin</w:t>
      </w:r>
      <w:r w:rsidRPr="00874C42">
        <w:rPr>
          <w:rFonts w:ascii="Times New Roman" w:hAnsi="Times New Roman"/>
          <w:b/>
          <w:vertAlign w:val="superscript"/>
          <w:lang w:val="en-GB"/>
        </w:rPr>
        <w:t>5</w:t>
      </w:r>
    </w:p>
    <w:p w14:paraId="44EC66C0" w14:textId="77777777" w:rsidR="00D943EF" w:rsidRPr="00AE2204" w:rsidRDefault="00D943EF" w:rsidP="00AE2204">
      <w:pPr>
        <w:ind w:firstLine="720"/>
        <w:jc w:val="center"/>
        <w:rPr>
          <w:i/>
          <w:sz w:val="22"/>
          <w:vertAlign w:val="superscript"/>
        </w:rPr>
      </w:pPr>
    </w:p>
    <w:p w14:paraId="25105818" w14:textId="2B354120" w:rsidR="00E35925" w:rsidRPr="00AE2204" w:rsidRDefault="00D943EF" w:rsidP="00ED2CC9">
      <w:pPr>
        <w:jc w:val="center"/>
        <w:rPr>
          <w:i/>
          <w:sz w:val="22"/>
        </w:rPr>
      </w:pPr>
      <w:r w:rsidRPr="00AE2204">
        <w:rPr>
          <w:i/>
          <w:sz w:val="22"/>
          <w:vertAlign w:val="superscript"/>
        </w:rPr>
        <w:t>1,2</w:t>
      </w:r>
      <w:r w:rsidR="00720D70" w:rsidRPr="00AE2204">
        <w:rPr>
          <w:i/>
          <w:sz w:val="22"/>
          <w:vertAlign w:val="superscript"/>
        </w:rPr>
        <w:t>,3,4</w:t>
      </w:r>
      <w:r w:rsidR="00E27254" w:rsidRPr="00AE2204">
        <w:rPr>
          <w:i/>
          <w:sz w:val="22"/>
          <w:vertAlign w:val="superscript"/>
        </w:rPr>
        <w:t>,5</w:t>
      </w:r>
      <w:r w:rsidR="005B53DD" w:rsidRPr="00AE2204">
        <w:rPr>
          <w:i/>
          <w:sz w:val="22"/>
        </w:rPr>
        <w:t>Ku</w:t>
      </w:r>
      <w:r w:rsidR="00E35925" w:rsidRPr="00AE2204">
        <w:rPr>
          <w:i/>
          <w:sz w:val="22"/>
        </w:rPr>
        <w:t>l</w:t>
      </w:r>
      <w:r w:rsidR="005B53DD" w:rsidRPr="00AE2204">
        <w:rPr>
          <w:i/>
          <w:sz w:val="22"/>
        </w:rPr>
        <w:t>liyyah of Architecture and Environmental Design</w:t>
      </w:r>
    </w:p>
    <w:p w14:paraId="288F998E" w14:textId="0BDFD58E" w:rsidR="005B53DD" w:rsidRPr="00AE2204" w:rsidRDefault="005B53DD" w:rsidP="00ED2CC9">
      <w:pPr>
        <w:jc w:val="center"/>
        <w:rPr>
          <w:i/>
          <w:sz w:val="22"/>
        </w:rPr>
      </w:pPr>
      <w:r w:rsidRPr="00AE2204">
        <w:rPr>
          <w:sz w:val="22"/>
        </w:rPr>
        <w:t>UNIVERSITI ISLAM ANTARABANGSA MALAYSIA</w:t>
      </w:r>
    </w:p>
    <w:p w14:paraId="5B75DC44" w14:textId="77777777" w:rsidR="00AD0758" w:rsidRPr="00AE2204" w:rsidRDefault="00AD0758" w:rsidP="00AE2204">
      <w:pPr>
        <w:jc w:val="both"/>
        <w:rPr>
          <w:sz w:val="22"/>
          <w:szCs w:val="22"/>
        </w:rPr>
      </w:pPr>
    </w:p>
    <w:p w14:paraId="538FFD96" w14:textId="77777777" w:rsidR="00AD0758" w:rsidRPr="00AE2204" w:rsidRDefault="00AD0758" w:rsidP="00AE2204">
      <w:pPr>
        <w:jc w:val="both"/>
        <w:rPr>
          <w:sz w:val="22"/>
          <w:szCs w:val="22"/>
        </w:rPr>
      </w:pPr>
    </w:p>
    <w:p w14:paraId="56003803" w14:textId="77777777" w:rsidR="00AD0758" w:rsidRPr="00AE2204" w:rsidRDefault="00AD0758" w:rsidP="00AE2204">
      <w:pPr>
        <w:jc w:val="both"/>
        <w:rPr>
          <w:b/>
          <w:sz w:val="22"/>
          <w:szCs w:val="22"/>
        </w:rPr>
      </w:pPr>
      <w:r w:rsidRPr="00AE2204">
        <w:rPr>
          <w:b/>
          <w:sz w:val="22"/>
          <w:szCs w:val="22"/>
        </w:rPr>
        <w:t>Abstract</w:t>
      </w:r>
    </w:p>
    <w:p w14:paraId="5D43E088" w14:textId="77777777" w:rsidR="00E35D12" w:rsidRPr="00AE2204" w:rsidRDefault="00E35D12" w:rsidP="00AE2204">
      <w:pPr>
        <w:jc w:val="both"/>
        <w:rPr>
          <w:sz w:val="22"/>
          <w:szCs w:val="22"/>
        </w:rPr>
      </w:pPr>
    </w:p>
    <w:p w14:paraId="271C109B" w14:textId="373E7006" w:rsidR="000B2CA3" w:rsidRPr="00AE2204" w:rsidRDefault="000B2CA3" w:rsidP="00AE2204">
      <w:pPr>
        <w:jc w:val="both"/>
        <w:rPr>
          <w:sz w:val="22"/>
          <w:szCs w:val="22"/>
        </w:rPr>
      </w:pPr>
      <w:r w:rsidRPr="00AE2204">
        <w:rPr>
          <w:sz w:val="22"/>
          <w:szCs w:val="22"/>
        </w:rPr>
        <w:t xml:space="preserve">The rise in the number of </w:t>
      </w:r>
      <w:r w:rsidR="008D299C" w:rsidRPr="00AE2204">
        <w:rPr>
          <w:sz w:val="22"/>
          <w:szCs w:val="22"/>
        </w:rPr>
        <w:t>strata</w:t>
      </w:r>
      <w:r w:rsidRPr="00AE2204">
        <w:rPr>
          <w:sz w:val="22"/>
          <w:szCs w:val="22"/>
        </w:rPr>
        <w:t xml:space="preserve"> residential buildings </w:t>
      </w:r>
      <w:r w:rsidR="008D299C" w:rsidRPr="00AE2204">
        <w:rPr>
          <w:sz w:val="22"/>
          <w:szCs w:val="22"/>
        </w:rPr>
        <w:t>calls for</w:t>
      </w:r>
      <w:r w:rsidRPr="00AE2204">
        <w:rPr>
          <w:sz w:val="22"/>
          <w:szCs w:val="22"/>
        </w:rPr>
        <w:t xml:space="preserve"> the need for enforcement of </w:t>
      </w:r>
      <w:r w:rsidR="008D299C" w:rsidRPr="00AE2204">
        <w:rPr>
          <w:sz w:val="22"/>
          <w:szCs w:val="22"/>
        </w:rPr>
        <w:t>governance</w:t>
      </w:r>
      <w:r w:rsidRPr="00AE2204">
        <w:rPr>
          <w:sz w:val="22"/>
          <w:szCs w:val="22"/>
        </w:rPr>
        <w:t xml:space="preserve"> relating to the </w:t>
      </w:r>
      <w:r w:rsidR="00402BDF" w:rsidRPr="00AE2204">
        <w:rPr>
          <w:sz w:val="22"/>
          <w:szCs w:val="22"/>
        </w:rPr>
        <w:t>wellbeing</w:t>
      </w:r>
      <w:r w:rsidRPr="00AE2204">
        <w:rPr>
          <w:sz w:val="22"/>
          <w:szCs w:val="22"/>
        </w:rPr>
        <w:t xml:space="preserve"> of strata resident</w:t>
      </w:r>
      <w:r w:rsidR="008D299C" w:rsidRPr="00AE2204">
        <w:rPr>
          <w:sz w:val="22"/>
          <w:szCs w:val="22"/>
        </w:rPr>
        <w:t>s</w:t>
      </w:r>
      <w:r w:rsidRPr="00AE2204">
        <w:rPr>
          <w:sz w:val="22"/>
          <w:szCs w:val="22"/>
        </w:rPr>
        <w:t xml:space="preserve"> as well as its management. The establishment of Management Body at the stage of Joint Management Body as well as the Management Corporation are both result</w:t>
      </w:r>
      <w:r w:rsidR="00480BA9" w:rsidRPr="00AE2204">
        <w:rPr>
          <w:sz w:val="22"/>
          <w:szCs w:val="22"/>
        </w:rPr>
        <w:t>s</w:t>
      </w:r>
      <w:r w:rsidRPr="00AE2204">
        <w:rPr>
          <w:sz w:val="22"/>
          <w:szCs w:val="22"/>
        </w:rPr>
        <w:t xml:space="preserve"> of the enforcement of</w:t>
      </w:r>
      <w:r w:rsidR="00E95FE3" w:rsidRPr="00AE2204">
        <w:rPr>
          <w:sz w:val="22"/>
          <w:szCs w:val="22"/>
        </w:rPr>
        <w:t xml:space="preserve"> the</w:t>
      </w:r>
      <w:r w:rsidRPr="00AE2204">
        <w:rPr>
          <w:sz w:val="22"/>
          <w:szCs w:val="22"/>
        </w:rPr>
        <w:t xml:space="preserve"> Strata Management Act</w:t>
      </w:r>
      <w:r w:rsidR="00E95FE3" w:rsidRPr="00AE2204">
        <w:rPr>
          <w:sz w:val="22"/>
          <w:szCs w:val="22"/>
        </w:rPr>
        <w:t xml:space="preserve">, that requires their registration with the </w:t>
      </w:r>
      <w:r w:rsidR="00B002EE" w:rsidRPr="00AE2204">
        <w:rPr>
          <w:bCs/>
          <w:sz w:val="22"/>
          <w:szCs w:val="22"/>
        </w:rPr>
        <w:t xml:space="preserve">Commissioner of Buildings (COB) </w:t>
      </w:r>
      <w:r w:rsidR="00E95FE3" w:rsidRPr="00AE2204">
        <w:rPr>
          <w:sz w:val="22"/>
          <w:szCs w:val="22"/>
        </w:rPr>
        <w:t xml:space="preserve">to be given the rights to collect, manage and maintain the assigned residential strata properties. </w:t>
      </w:r>
      <w:r w:rsidR="00921336" w:rsidRPr="00AE2204">
        <w:rPr>
          <w:sz w:val="22"/>
          <w:szCs w:val="22"/>
        </w:rPr>
        <w:t>The aim of this study is to identify the most common issues occur under the legislation of strata management that results in the interference and enforcement by the COB</w:t>
      </w:r>
      <w:r w:rsidR="009404BC" w:rsidRPr="00AE2204">
        <w:rPr>
          <w:sz w:val="22"/>
          <w:szCs w:val="22"/>
        </w:rPr>
        <w:t>, as replicated through to the number of enforcements taken by the COB.</w:t>
      </w:r>
      <w:r w:rsidR="00921336" w:rsidRPr="00AE2204">
        <w:rPr>
          <w:sz w:val="22"/>
          <w:szCs w:val="22"/>
        </w:rPr>
        <w:t xml:space="preserve"> </w:t>
      </w:r>
      <w:r w:rsidR="00E95FE3" w:rsidRPr="00AE2204">
        <w:rPr>
          <w:sz w:val="22"/>
          <w:szCs w:val="22"/>
        </w:rPr>
        <w:t xml:space="preserve">The result of the study shows that </w:t>
      </w:r>
      <w:r w:rsidR="005D361E" w:rsidRPr="00AE2204">
        <w:rPr>
          <w:sz w:val="22"/>
          <w:szCs w:val="22"/>
        </w:rPr>
        <w:t xml:space="preserve">despite the enforcement of the Strata Management Act over the years, there are still a significant </w:t>
      </w:r>
      <w:r w:rsidR="0034326A" w:rsidRPr="00AE2204">
        <w:rPr>
          <w:sz w:val="22"/>
          <w:szCs w:val="22"/>
        </w:rPr>
        <w:t xml:space="preserve">number of </w:t>
      </w:r>
      <w:r w:rsidR="005D361E" w:rsidRPr="00AE2204">
        <w:rPr>
          <w:sz w:val="22"/>
          <w:szCs w:val="22"/>
        </w:rPr>
        <w:t xml:space="preserve">enforcement </w:t>
      </w:r>
      <w:r w:rsidR="00480BA9" w:rsidRPr="00AE2204">
        <w:rPr>
          <w:sz w:val="22"/>
          <w:szCs w:val="22"/>
        </w:rPr>
        <w:t>actions</w:t>
      </w:r>
      <w:r w:rsidR="005D361E" w:rsidRPr="00AE2204">
        <w:rPr>
          <w:sz w:val="22"/>
          <w:szCs w:val="22"/>
        </w:rPr>
        <w:t xml:space="preserve"> by the COB </w:t>
      </w:r>
      <w:r w:rsidR="00C9053C" w:rsidRPr="00AE2204">
        <w:rPr>
          <w:sz w:val="22"/>
          <w:szCs w:val="22"/>
        </w:rPr>
        <w:t>against the report</w:t>
      </w:r>
      <w:r w:rsidR="00480BA9" w:rsidRPr="00AE2204">
        <w:rPr>
          <w:sz w:val="22"/>
          <w:szCs w:val="22"/>
        </w:rPr>
        <w:t>ed offences</w:t>
      </w:r>
      <w:r w:rsidR="00C9053C" w:rsidRPr="00AE2204">
        <w:rPr>
          <w:sz w:val="22"/>
          <w:szCs w:val="22"/>
        </w:rPr>
        <w:t xml:space="preserve"> made with regards to the rights of both the residents as well as the management bodies. The constant rate of </w:t>
      </w:r>
      <w:r w:rsidR="00480BA9" w:rsidRPr="00AE2204">
        <w:rPr>
          <w:sz w:val="22"/>
          <w:szCs w:val="22"/>
        </w:rPr>
        <w:t>actions taken</w:t>
      </w:r>
      <w:r w:rsidR="00C9053C" w:rsidRPr="00AE2204">
        <w:rPr>
          <w:sz w:val="22"/>
          <w:szCs w:val="22"/>
        </w:rPr>
        <w:t xml:space="preserve"> proves that there are still rooms for improvement</w:t>
      </w:r>
      <w:r w:rsidR="0079167A" w:rsidRPr="00AE2204">
        <w:rPr>
          <w:sz w:val="22"/>
          <w:szCs w:val="22"/>
        </w:rPr>
        <w:t>s within the Strata Act 757 itself</w:t>
      </w:r>
      <w:r w:rsidR="00C9053C" w:rsidRPr="00AE2204">
        <w:rPr>
          <w:sz w:val="22"/>
          <w:szCs w:val="22"/>
        </w:rPr>
        <w:t xml:space="preserve"> to reduce issues</w:t>
      </w:r>
      <w:r w:rsidR="0079167A" w:rsidRPr="00AE2204">
        <w:rPr>
          <w:sz w:val="22"/>
          <w:szCs w:val="22"/>
        </w:rPr>
        <w:t xml:space="preserve">, towards a more enforceable roles, standards and rules </w:t>
      </w:r>
      <w:r w:rsidR="00C9053C" w:rsidRPr="00AE2204">
        <w:rPr>
          <w:sz w:val="22"/>
          <w:szCs w:val="22"/>
        </w:rPr>
        <w:t xml:space="preserve">for future reference and service quality. </w:t>
      </w:r>
    </w:p>
    <w:p w14:paraId="59089A56" w14:textId="25896DEF" w:rsidR="009228FF" w:rsidRPr="00AE2204" w:rsidRDefault="009228FF" w:rsidP="00AE2204">
      <w:pPr>
        <w:jc w:val="both"/>
        <w:rPr>
          <w:sz w:val="22"/>
          <w:szCs w:val="22"/>
          <w:lang w:val="en-US"/>
        </w:rPr>
      </w:pPr>
    </w:p>
    <w:p w14:paraId="244B30EF" w14:textId="77777777" w:rsidR="00613760" w:rsidRPr="00AE2204" w:rsidRDefault="00613760" w:rsidP="00AE2204">
      <w:pPr>
        <w:jc w:val="both"/>
        <w:rPr>
          <w:sz w:val="22"/>
          <w:szCs w:val="22"/>
          <w:lang w:val="en-US"/>
        </w:rPr>
      </w:pPr>
    </w:p>
    <w:p w14:paraId="01687EE7" w14:textId="2D5AB4D6" w:rsidR="003B118E" w:rsidRPr="00AE2204" w:rsidRDefault="003B118E" w:rsidP="00AE2204">
      <w:pPr>
        <w:jc w:val="both"/>
        <w:rPr>
          <w:sz w:val="20"/>
          <w:szCs w:val="20"/>
        </w:rPr>
      </w:pPr>
      <w:r w:rsidRPr="00AE2204">
        <w:rPr>
          <w:b/>
          <w:i/>
          <w:sz w:val="22"/>
          <w:szCs w:val="22"/>
          <w:lang w:val="en-US"/>
        </w:rPr>
        <w:t>Keyword</w:t>
      </w:r>
      <w:r w:rsidRPr="00AE2204">
        <w:rPr>
          <w:sz w:val="22"/>
          <w:szCs w:val="22"/>
          <w:lang w:val="en-US"/>
        </w:rPr>
        <w:t xml:space="preserve">: </w:t>
      </w:r>
      <w:r w:rsidR="00910199" w:rsidRPr="00AE2204">
        <w:rPr>
          <w:sz w:val="22"/>
          <w:szCs w:val="22"/>
        </w:rPr>
        <w:t>High-rise</w:t>
      </w:r>
      <w:r w:rsidR="003A2247" w:rsidRPr="00AE2204">
        <w:rPr>
          <w:sz w:val="22"/>
          <w:szCs w:val="22"/>
        </w:rPr>
        <w:t xml:space="preserve"> Residential</w:t>
      </w:r>
      <w:r w:rsidR="00910199" w:rsidRPr="00AE2204">
        <w:rPr>
          <w:sz w:val="22"/>
          <w:szCs w:val="22"/>
          <w:lang w:val="en-US"/>
        </w:rPr>
        <w:t xml:space="preserve">, Strata Residential, Commissioner of Building, </w:t>
      </w:r>
      <w:r w:rsidR="003A2247" w:rsidRPr="00AE2204">
        <w:rPr>
          <w:sz w:val="22"/>
          <w:szCs w:val="22"/>
          <w:lang w:val="en-US"/>
        </w:rPr>
        <w:t xml:space="preserve">Strata </w:t>
      </w:r>
      <w:r w:rsidR="00910199" w:rsidRPr="00AE2204">
        <w:rPr>
          <w:sz w:val="22"/>
          <w:szCs w:val="22"/>
          <w:lang w:val="en-US"/>
        </w:rPr>
        <w:t>Management Bod</w:t>
      </w:r>
      <w:r w:rsidR="003A2247" w:rsidRPr="00AE2204">
        <w:rPr>
          <w:sz w:val="22"/>
          <w:szCs w:val="22"/>
          <w:lang w:val="en-US"/>
        </w:rPr>
        <w:t>y</w:t>
      </w:r>
    </w:p>
    <w:p w14:paraId="5DFB1D03" w14:textId="77777777" w:rsidR="007F6297" w:rsidRPr="00AE2204" w:rsidRDefault="007F6297" w:rsidP="00AE2204">
      <w:pPr>
        <w:jc w:val="both"/>
        <w:rPr>
          <w:b/>
        </w:rPr>
      </w:pPr>
    </w:p>
    <w:p w14:paraId="3E74A85E" w14:textId="6C645AFA" w:rsidR="007F6297" w:rsidRPr="00AE2204" w:rsidRDefault="007F6297" w:rsidP="00AE2204">
      <w:pPr>
        <w:jc w:val="both"/>
        <w:rPr>
          <w:b/>
        </w:rPr>
      </w:pPr>
    </w:p>
    <w:p w14:paraId="61032294" w14:textId="77777777" w:rsidR="008B38A2" w:rsidRPr="00AE2204" w:rsidRDefault="008B38A2" w:rsidP="00AE2204">
      <w:pPr>
        <w:jc w:val="both"/>
        <w:rPr>
          <w:b/>
        </w:rPr>
      </w:pPr>
    </w:p>
    <w:p w14:paraId="4F2D3753" w14:textId="14B05C72" w:rsidR="00B562B6" w:rsidRPr="00AE2204" w:rsidRDefault="00B562B6" w:rsidP="00AE2204">
      <w:pPr>
        <w:jc w:val="both"/>
        <w:rPr>
          <w:b/>
        </w:rPr>
      </w:pPr>
    </w:p>
    <w:p w14:paraId="794DE28B" w14:textId="77777777" w:rsidR="00613760" w:rsidRPr="00AE2204" w:rsidRDefault="00613760" w:rsidP="00AE2204">
      <w:pPr>
        <w:jc w:val="both"/>
        <w:rPr>
          <w:b/>
        </w:rPr>
      </w:pPr>
    </w:p>
    <w:p w14:paraId="55CFED94" w14:textId="638CB536" w:rsidR="00AD0758" w:rsidRPr="00AE2204" w:rsidRDefault="00AD0758" w:rsidP="00AE2204">
      <w:pPr>
        <w:jc w:val="both"/>
        <w:rPr>
          <w:b/>
        </w:rPr>
      </w:pPr>
      <w:r w:rsidRPr="00AE2204">
        <w:rPr>
          <w:b/>
        </w:rPr>
        <w:t>INTRODUCTION</w:t>
      </w:r>
    </w:p>
    <w:p w14:paraId="3A1FE713" w14:textId="74DAC0AD" w:rsidR="00730A83" w:rsidRPr="00AE2204" w:rsidRDefault="0040393E"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 xml:space="preserve">The increasing trend of high-rise strata living in urban Malaysian cities have </w:t>
      </w:r>
      <w:r w:rsidR="00F06A20" w:rsidRPr="00AE2204">
        <w:rPr>
          <w:rFonts w:ascii="Times New Roman" w:hAnsi="Times New Roman" w:cs="Times New Roman"/>
          <w:bCs/>
          <w:lang w:val="en-GB"/>
        </w:rPr>
        <w:t xml:space="preserve">further </w:t>
      </w:r>
      <w:r w:rsidRPr="00AE2204">
        <w:rPr>
          <w:rFonts w:ascii="Times New Roman" w:hAnsi="Times New Roman" w:cs="Times New Roman"/>
          <w:bCs/>
          <w:lang w:val="en-GB"/>
        </w:rPr>
        <w:t xml:space="preserve">encouraged </w:t>
      </w:r>
      <w:r w:rsidR="00F06A20" w:rsidRPr="00AE2204">
        <w:rPr>
          <w:rFonts w:ascii="Times New Roman" w:hAnsi="Times New Roman" w:cs="Times New Roman"/>
          <w:bCs/>
          <w:lang w:val="en-GB"/>
        </w:rPr>
        <w:t>the growth of strata</w:t>
      </w:r>
      <w:r w:rsidRPr="00AE2204">
        <w:rPr>
          <w:rFonts w:ascii="Times New Roman" w:hAnsi="Times New Roman" w:cs="Times New Roman"/>
          <w:bCs/>
          <w:lang w:val="en-GB"/>
        </w:rPr>
        <w:t xml:space="preserve"> development</w:t>
      </w:r>
      <w:r w:rsidR="00F06A20" w:rsidRPr="00AE2204">
        <w:rPr>
          <w:rFonts w:ascii="Times New Roman" w:hAnsi="Times New Roman" w:cs="Times New Roman"/>
          <w:bCs/>
          <w:lang w:val="en-GB"/>
        </w:rPr>
        <w:t>s</w:t>
      </w:r>
      <w:r w:rsidRPr="00AE2204">
        <w:rPr>
          <w:rFonts w:ascii="Times New Roman" w:hAnsi="Times New Roman" w:cs="Times New Roman"/>
          <w:bCs/>
          <w:lang w:val="en-GB"/>
        </w:rPr>
        <w:t>.</w:t>
      </w:r>
      <w:r w:rsidR="00596345" w:rsidRPr="00AE2204">
        <w:rPr>
          <w:rFonts w:ascii="Times New Roman" w:hAnsi="Times New Roman" w:cs="Times New Roman"/>
          <w:bCs/>
          <w:lang w:val="en-GB"/>
        </w:rPr>
        <w:t xml:space="preserve"> Two Acts plays significant roles in ensuring the well-being of the purchasers, </w:t>
      </w:r>
      <w:r w:rsidR="00883150" w:rsidRPr="00AE2204">
        <w:rPr>
          <w:rFonts w:ascii="Times New Roman" w:hAnsi="Times New Roman" w:cs="Times New Roman"/>
          <w:bCs/>
          <w:lang w:val="en-GB"/>
        </w:rPr>
        <w:t>strata home</w:t>
      </w:r>
      <w:r w:rsidR="00596345" w:rsidRPr="00AE2204">
        <w:rPr>
          <w:rFonts w:ascii="Times New Roman" w:hAnsi="Times New Roman" w:cs="Times New Roman"/>
          <w:bCs/>
          <w:lang w:val="en-GB"/>
        </w:rPr>
        <w:t xml:space="preserve"> owners as well as administering the developers and the management bodies, which is the Strata Title Act 1985 (Act 318) and the Strata Management Act 2013 (Act 757)</w:t>
      </w:r>
      <w:r w:rsidR="003113B9" w:rsidRPr="00AE2204">
        <w:rPr>
          <w:rFonts w:ascii="Times New Roman" w:hAnsi="Times New Roman" w:cs="Times New Roman"/>
          <w:bCs/>
          <w:lang w:val="en-GB"/>
        </w:rPr>
        <w:t>.</w:t>
      </w:r>
      <w:r w:rsidR="00596345" w:rsidRPr="00AE2204">
        <w:rPr>
          <w:rFonts w:ascii="Times New Roman" w:hAnsi="Times New Roman" w:cs="Times New Roman"/>
          <w:bCs/>
          <w:lang w:val="en-GB"/>
        </w:rPr>
        <w:t xml:space="preserve"> Under the </w:t>
      </w:r>
      <w:r w:rsidR="003113B9" w:rsidRPr="00AE2204">
        <w:rPr>
          <w:rFonts w:ascii="Times New Roman" w:hAnsi="Times New Roman" w:cs="Times New Roman"/>
          <w:bCs/>
          <w:lang w:val="en-GB"/>
        </w:rPr>
        <w:t>Act</w:t>
      </w:r>
      <w:r w:rsidR="00DD6190" w:rsidRPr="00AE2204">
        <w:rPr>
          <w:rFonts w:ascii="Times New Roman" w:hAnsi="Times New Roman" w:cs="Times New Roman"/>
          <w:bCs/>
          <w:lang w:val="en-GB"/>
        </w:rPr>
        <w:t xml:space="preserve"> </w:t>
      </w:r>
      <w:r w:rsidR="00596345" w:rsidRPr="00AE2204">
        <w:rPr>
          <w:rFonts w:ascii="Times New Roman" w:hAnsi="Times New Roman" w:cs="Times New Roman"/>
          <w:bCs/>
          <w:lang w:val="en-GB"/>
        </w:rPr>
        <w:t>757, with each completion of a stratified development,</w:t>
      </w:r>
      <w:r w:rsidR="00FD6996" w:rsidRPr="00AE2204">
        <w:rPr>
          <w:rFonts w:ascii="Times New Roman" w:hAnsi="Times New Roman" w:cs="Times New Roman"/>
          <w:bCs/>
          <w:lang w:val="en-GB"/>
        </w:rPr>
        <w:t xml:space="preserve"> requires a management body to manage and maintain the building, facilities and the overall quality and sustainability of the common properties within the strata property</w:t>
      </w:r>
      <w:r w:rsidR="00D50ADC" w:rsidRPr="00AE2204">
        <w:rPr>
          <w:rFonts w:ascii="Times New Roman" w:hAnsi="Times New Roman" w:cs="Times New Roman"/>
          <w:bCs/>
          <w:lang w:val="en-GB"/>
        </w:rPr>
        <w:t>, as well as the responsibilities of parties involved within the strata development</w:t>
      </w:r>
      <w:r w:rsidR="00FD6996" w:rsidRPr="00AE2204">
        <w:rPr>
          <w:rFonts w:ascii="Times New Roman" w:hAnsi="Times New Roman" w:cs="Times New Roman"/>
          <w:bCs/>
          <w:lang w:val="en-GB"/>
        </w:rPr>
        <w:t xml:space="preserve">. </w:t>
      </w:r>
    </w:p>
    <w:p w14:paraId="2C126913" w14:textId="77777777" w:rsidR="004A0E5C" w:rsidRPr="00AE2204" w:rsidRDefault="00726D2A" w:rsidP="00AE2204">
      <w:pPr>
        <w:pStyle w:val="ListParagraph"/>
        <w:spacing w:after="0" w:line="240" w:lineRule="auto"/>
        <w:ind w:left="0" w:firstLine="851"/>
        <w:jc w:val="both"/>
        <w:rPr>
          <w:rFonts w:ascii="Times New Roman" w:hAnsi="Times New Roman" w:cs="Times New Roman"/>
          <w:bCs/>
          <w:lang w:val="en-GB"/>
        </w:rPr>
      </w:pPr>
      <w:r w:rsidRPr="00AE2204">
        <w:rPr>
          <w:rFonts w:ascii="Times New Roman" w:hAnsi="Times New Roman" w:cs="Times New Roman"/>
          <w:bCs/>
          <w:lang w:val="en-GB"/>
        </w:rPr>
        <w:t>Several studies have argued and concluded that the reality of the strata law that has given broad powers to the Management Bodies</w:t>
      </w:r>
      <w:r w:rsidR="009C1F10" w:rsidRPr="00AE2204">
        <w:rPr>
          <w:rFonts w:ascii="Times New Roman" w:hAnsi="Times New Roman" w:cs="Times New Roman"/>
          <w:bCs/>
          <w:lang w:val="en-GB"/>
        </w:rPr>
        <w:t>, but</w:t>
      </w:r>
      <w:r w:rsidRPr="00AE2204">
        <w:rPr>
          <w:rFonts w:ascii="Times New Roman" w:hAnsi="Times New Roman" w:cs="Times New Roman"/>
          <w:bCs/>
          <w:lang w:val="en-GB"/>
        </w:rPr>
        <w:t xml:space="preserve"> has failed to instil good governance. The law introduced does not counsel enforceable standards of good governance </w:t>
      </w:r>
      <w:r w:rsidR="00C8117F" w:rsidRPr="00AE2204">
        <w:rPr>
          <w:rFonts w:ascii="Times New Roman" w:hAnsi="Times New Roman" w:cs="Times New Roman"/>
          <w:bCs/>
          <w:lang w:val="en-GB"/>
        </w:rPr>
        <w:fldChar w:fldCharType="begin" w:fldLock="1"/>
      </w:r>
      <w:r w:rsidR="005F12C4" w:rsidRPr="00AE2204">
        <w:rPr>
          <w:rFonts w:ascii="Times New Roman" w:hAnsi="Times New Roman" w:cs="Times New Roman"/>
          <w:bCs/>
          <w:lang w:val="en-GB"/>
        </w:rPr>
        <w:instrText>ADDIN CSL_CITATION {"citationItems":[{"id":"ITEM-1","itemData":{"DOI":"10.31436/iiumlj.v27i2.433","ISSN":"2289-7852","abstract":"The Strata Management Act 2013 (Act 757) and the Strata Titles Act 1985 (Act 318) confer broad powers on strata communities to self-manage and self-regulate through body corporates (termed Strata Management Bodies). The policy behind these legislations promotes maximum autonomy and self-regulatory powers for Strata Management Bodies to, through their internal rule-making and decision-making processes, govern themselves in ways that best suit their needs and interests. Consequently, judicial and administrative recognition of Strata Management Bodies’ autonomy has left a lacuna of matters which are not justiciable by the Courts and/or the Strata Management Tribunal. This adversely affects homeowners’ ability to access substantive justice. This article, through doctrinal analyses of key Malaysian and Western Australian cases, sheds light on a selection of strata disputes illustrating the inadequacies of the law on strata title and strata management, and the lack of enforceable standards of good management practices. The article also explores how the apathetic application of general principles of company law to strata management bodies has left a lacuna of non-justiciability. Consequently, this article argues the case for strata law reform. It advocates for law reform that promulgate standards, rules and rights of good strata management as enforceable law, rather than mere general, high-level, unenforceable and unjusticiable principles.","author":[{"dropping-particle":"","family":"Wong","given":"Jing Zhi","non-dropping-particle":"","parse-names":false,"suffix":""}],"container-title":"IIUM Law Journal","id":"ITEM-1","issue":"2","issued":{"date-parts":[["2019","12","19"]]},"page":"397-446","title":"TOWARDS ENFORCEABLE STANDARDS, RULES AND RIGHTS IN STRATA MANAGEMENT: AN ANALYSIS","type":"article-journal","volume":"27"},"uris":["http://www.mendeley.com/documents/?uuid=11d4d86e-3069-4e5e-818f-73af8b31803a"]}],"mendeley":{"formattedCitation":"(Wong, 2019)","plainTextFormattedCitation":"(Wong, 2019)","previouslyFormattedCitation":"(Wong, 2019)"},"properties":{"noteIndex":0},"schema":"https://github.com/citation-style-language/schema/raw/master/csl-citation.json"}</w:instrText>
      </w:r>
      <w:r w:rsidR="00C8117F" w:rsidRPr="00AE2204">
        <w:rPr>
          <w:rFonts w:ascii="Times New Roman" w:hAnsi="Times New Roman" w:cs="Times New Roman"/>
          <w:bCs/>
          <w:lang w:val="en-GB"/>
        </w:rPr>
        <w:fldChar w:fldCharType="separate"/>
      </w:r>
      <w:r w:rsidR="00C8117F" w:rsidRPr="00AE2204">
        <w:rPr>
          <w:rFonts w:ascii="Times New Roman" w:hAnsi="Times New Roman" w:cs="Times New Roman"/>
          <w:bCs/>
          <w:noProof/>
          <w:lang w:val="en-GB"/>
        </w:rPr>
        <w:t>(Wong, 2019)</w:t>
      </w:r>
      <w:r w:rsidR="00C8117F" w:rsidRPr="00AE2204">
        <w:rPr>
          <w:rFonts w:ascii="Times New Roman" w:hAnsi="Times New Roman" w:cs="Times New Roman"/>
          <w:bCs/>
          <w:lang w:val="en-GB"/>
        </w:rPr>
        <w:fldChar w:fldCharType="end"/>
      </w:r>
      <w:r w:rsidRPr="00AE2204">
        <w:rPr>
          <w:rFonts w:ascii="Times New Roman" w:hAnsi="Times New Roman" w:cs="Times New Roman"/>
          <w:bCs/>
          <w:lang w:val="en-GB"/>
        </w:rPr>
        <w:t xml:space="preserve">. </w:t>
      </w:r>
      <w:r w:rsidR="00CC54D9" w:rsidRPr="00AE2204">
        <w:rPr>
          <w:rFonts w:ascii="Times New Roman" w:hAnsi="Times New Roman" w:cs="Times New Roman"/>
          <w:bCs/>
          <w:lang w:val="en-GB"/>
        </w:rPr>
        <w:t>Gaps were also found between the responsibilities of the management bodies and the residents’ role in ensuring smooth management and maintenance works.</w:t>
      </w:r>
      <w:r w:rsidR="004F4D21" w:rsidRPr="00AE2204">
        <w:rPr>
          <w:rFonts w:ascii="Times New Roman" w:hAnsi="Times New Roman" w:cs="Times New Roman"/>
          <w:bCs/>
          <w:lang w:val="en-GB"/>
        </w:rPr>
        <w:t xml:space="preserve"> </w:t>
      </w:r>
    </w:p>
    <w:p w14:paraId="559AC1E7" w14:textId="54A78639" w:rsidR="007B4D16" w:rsidRPr="00AE2204" w:rsidRDefault="007B4D16" w:rsidP="00AE2204">
      <w:pPr>
        <w:pStyle w:val="ListParagraph"/>
        <w:spacing w:after="0" w:line="240" w:lineRule="auto"/>
        <w:ind w:left="0" w:firstLine="851"/>
        <w:jc w:val="both"/>
        <w:rPr>
          <w:rFonts w:ascii="Times New Roman" w:hAnsi="Times New Roman" w:cs="Times New Roman"/>
          <w:bCs/>
          <w:lang w:val="en-GB"/>
        </w:rPr>
      </w:pPr>
      <w:r w:rsidRPr="00AE2204">
        <w:rPr>
          <w:rFonts w:ascii="Times New Roman" w:hAnsi="Times New Roman" w:cs="Times New Roman"/>
          <w:bCs/>
          <w:lang w:val="en-GB"/>
        </w:rPr>
        <w:t>The objective of this paper is</w:t>
      </w:r>
      <w:r w:rsidR="00565135" w:rsidRPr="00AE2204">
        <w:rPr>
          <w:rFonts w:ascii="Times New Roman" w:hAnsi="Times New Roman" w:cs="Times New Roman"/>
          <w:bCs/>
          <w:lang w:val="en-GB"/>
        </w:rPr>
        <w:t xml:space="preserve"> (i)</w:t>
      </w:r>
      <w:r w:rsidRPr="00AE2204">
        <w:rPr>
          <w:rFonts w:ascii="Times New Roman" w:hAnsi="Times New Roman" w:cs="Times New Roman"/>
          <w:bCs/>
          <w:lang w:val="en-GB"/>
        </w:rPr>
        <w:t xml:space="preserve"> to </w:t>
      </w:r>
      <w:r w:rsidR="00565135" w:rsidRPr="00AE2204">
        <w:rPr>
          <w:rFonts w:ascii="Times New Roman" w:hAnsi="Times New Roman" w:cs="Times New Roman"/>
          <w:bCs/>
          <w:lang w:val="en-GB"/>
        </w:rPr>
        <w:t>highlight the role of the</w:t>
      </w:r>
      <w:r w:rsidR="00B35EE7" w:rsidRPr="00AE2204">
        <w:rPr>
          <w:rFonts w:ascii="Times New Roman" w:hAnsi="Times New Roman" w:cs="Times New Roman"/>
          <w:bCs/>
          <w:lang w:val="en-GB"/>
        </w:rPr>
        <w:t xml:space="preserve"> strata management stakeholders, namely the</w:t>
      </w:r>
      <w:r w:rsidR="00565135" w:rsidRPr="00AE2204">
        <w:rPr>
          <w:rFonts w:ascii="Times New Roman" w:hAnsi="Times New Roman" w:cs="Times New Roman"/>
          <w:bCs/>
          <w:lang w:val="en-GB"/>
        </w:rPr>
        <w:t xml:space="preserve"> Commissioner of Buildings (COB) </w:t>
      </w:r>
      <w:r w:rsidR="00B35EE7" w:rsidRPr="00AE2204">
        <w:rPr>
          <w:rFonts w:ascii="Times New Roman" w:hAnsi="Times New Roman" w:cs="Times New Roman"/>
          <w:bCs/>
          <w:lang w:val="en-GB"/>
        </w:rPr>
        <w:t xml:space="preserve">and the management bodies, (ii) </w:t>
      </w:r>
      <w:r w:rsidR="00565135" w:rsidRPr="00AE2204">
        <w:rPr>
          <w:rFonts w:ascii="Times New Roman" w:hAnsi="Times New Roman" w:cs="Times New Roman"/>
          <w:bCs/>
          <w:lang w:val="en-GB"/>
        </w:rPr>
        <w:t xml:space="preserve">to </w:t>
      </w:r>
      <w:r w:rsidRPr="00AE2204">
        <w:rPr>
          <w:rFonts w:ascii="Times New Roman" w:hAnsi="Times New Roman" w:cs="Times New Roman"/>
          <w:bCs/>
          <w:lang w:val="en-GB"/>
        </w:rPr>
        <w:t xml:space="preserve">analyse enforcements taken by the </w:t>
      </w:r>
      <w:r w:rsidR="00565135" w:rsidRPr="00AE2204">
        <w:rPr>
          <w:rFonts w:ascii="Times New Roman" w:hAnsi="Times New Roman" w:cs="Times New Roman"/>
          <w:bCs/>
          <w:lang w:val="en-GB"/>
        </w:rPr>
        <w:t>COB</w:t>
      </w:r>
      <w:r w:rsidRPr="00AE2204">
        <w:rPr>
          <w:rFonts w:ascii="Times New Roman" w:hAnsi="Times New Roman" w:cs="Times New Roman"/>
          <w:bCs/>
          <w:lang w:val="en-GB"/>
        </w:rPr>
        <w:t xml:space="preserve"> failure to comply with the </w:t>
      </w:r>
      <w:r w:rsidR="003113B9" w:rsidRPr="00AE2204">
        <w:rPr>
          <w:rFonts w:ascii="Times New Roman" w:hAnsi="Times New Roman" w:cs="Times New Roman"/>
          <w:bCs/>
          <w:lang w:val="en-GB"/>
        </w:rPr>
        <w:t xml:space="preserve">Act </w:t>
      </w:r>
      <w:r w:rsidRPr="00AE2204">
        <w:rPr>
          <w:rFonts w:ascii="Times New Roman" w:hAnsi="Times New Roman" w:cs="Times New Roman"/>
          <w:bCs/>
          <w:lang w:val="en-GB"/>
        </w:rPr>
        <w:t xml:space="preserve">757 and </w:t>
      </w:r>
      <w:r w:rsidR="00565135" w:rsidRPr="00AE2204">
        <w:rPr>
          <w:rFonts w:ascii="Times New Roman" w:hAnsi="Times New Roman" w:cs="Times New Roman"/>
          <w:bCs/>
          <w:lang w:val="en-GB"/>
        </w:rPr>
        <w:t>(i</w:t>
      </w:r>
      <w:r w:rsidR="000442A6" w:rsidRPr="00AE2204">
        <w:rPr>
          <w:rFonts w:ascii="Times New Roman" w:hAnsi="Times New Roman" w:cs="Times New Roman"/>
          <w:bCs/>
          <w:lang w:val="en-GB"/>
        </w:rPr>
        <w:t>ii</w:t>
      </w:r>
      <w:r w:rsidR="00565135" w:rsidRPr="00AE2204">
        <w:rPr>
          <w:rFonts w:ascii="Times New Roman" w:hAnsi="Times New Roman" w:cs="Times New Roman"/>
          <w:bCs/>
          <w:lang w:val="en-GB"/>
        </w:rPr>
        <w:t xml:space="preserve">) </w:t>
      </w:r>
      <w:r w:rsidRPr="00AE2204">
        <w:rPr>
          <w:rFonts w:ascii="Times New Roman" w:hAnsi="Times New Roman" w:cs="Times New Roman"/>
          <w:bCs/>
          <w:lang w:val="en-GB"/>
        </w:rPr>
        <w:t xml:space="preserve">to identify the most common issues raised based on the frequency of the enforcement taken. </w:t>
      </w:r>
      <w:r w:rsidR="00807BEF" w:rsidRPr="00AE2204">
        <w:rPr>
          <w:rFonts w:ascii="Times New Roman" w:hAnsi="Times New Roman" w:cs="Times New Roman"/>
          <w:bCs/>
          <w:lang w:val="en-GB"/>
        </w:rPr>
        <w:t xml:space="preserve">The outcome of this paper will identify whether the current existing </w:t>
      </w:r>
      <w:r w:rsidR="003113B9" w:rsidRPr="00AE2204">
        <w:rPr>
          <w:rFonts w:ascii="Times New Roman" w:hAnsi="Times New Roman" w:cs="Times New Roman"/>
          <w:bCs/>
          <w:lang w:val="en-GB"/>
        </w:rPr>
        <w:t xml:space="preserve">Act </w:t>
      </w:r>
      <w:r w:rsidR="00807BEF" w:rsidRPr="00AE2204">
        <w:rPr>
          <w:rFonts w:ascii="Times New Roman" w:hAnsi="Times New Roman" w:cs="Times New Roman"/>
          <w:bCs/>
          <w:lang w:val="en-GB"/>
        </w:rPr>
        <w:t xml:space="preserve">757 is sufficient and able to sustain the overall strata management ecosystem. </w:t>
      </w:r>
    </w:p>
    <w:p w14:paraId="6A35E91B" w14:textId="77777777" w:rsidR="00E77FD8" w:rsidRPr="00AE2204" w:rsidRDefault="00E77FD8" w:rsidP="00AE2204">
      <w:pPr>
        <w:pStyle w:val="ListParagraph"/>
        <w:spacing w:after="0" w:line="240" w:lineRule="auto"/>
        <w:ind w:left="0"/>
        <w:jc w:val="both"/>
        <w:rPr>
          <w:rFonts w:ascii="Times New Roman" w:hAnsi="Times New Roman" w:cs="Times New Roman"/>
          <w:bCs/>
          <w:lang w:val="en-GB"/>
        </w:rPr>
      </w:pPr>
    </w:p>
    <w:p w14:paraId="512408EA" w14:textId="62311687" w:rsidR="00E77FD8" w:rsidRPr="00AE2204" w:rsidRDefault="00E77FD8" w:rsidP="00AE2204">
      <w:pPr>
        <w:pStyle w:val="ListParagraph"/>
        <w:spacing w:after="0" w:line="240" w:lineRule="auto"/>
        <w:ind w:left="0"/>
        <w:jc w:val="both"/>
        <w:rPr>
          <w:rFonts w:ascii="Times New Roman" w:eastAsia="Times New Roman" w:hAnsi="Times New Roman" w:cs="Times New Roman"/>
          <w:b/>
          <w:sz w:val="24"/>
          <w:szCs w:val="24"/>
          <w:lang w:val="en-GB"/>
        </w:rPr>
      </w:pPr>
      <w:r w:rsidRPr="00AE2204">
        <w:rPr>
          <w:rFonts w:ascii="Times New Roman" w:eastAsia="Times New Roman" w:hAnsi="Times New Roman" w:cs="Times New Roman"/>
          <w:b/>
          <w:sz w:val="24"/>
          <w:szCs w:val="24"/>
          <w:lang w:val="en-GB"/>
        </w:rPr>
        <w:t>LITERATURE REVIEW</w:t>
      </w:r>
    </w:p>
    <w:p w14:paraId="103A1702" w14:textId="4A80B311" w:rsidR="00E77FD8" w:rsidRPr="00AE2204" w:rsidRDefault="00E77FD8" w:rsidP="00AE2204">
      <w:pPr>
        <w:pStyle w:val="ListParagraph"/>
        <w:spacing w:after="0" w:line="240" w:lineRule="auto"/>
        <w:ind w:left="0"/>
        <w:jc w:val="both"/>
        <w:rPr>
          <w:rFonts w:ascii="Times New Roman" w:eastAsia="Times New Roman" w:hAnsi="Times New Roman" w:cs="Times New Roman"/>
          <w:b/>
          <w:lang w:val="en-GB"/>
        </w:rPr>
      </w:pPr>
      <w:r w:rsidRPr="00AE2204">
        <w:rPr>
          <w:rFonts w:ascii="Times New Roman" w:eastAsia="Times New Roman" w:hAnsi="Times New Roman" w:cs="Times New Roman"/>
          <w:b/>
          <w:lang w:val="en-GB"/>
        </w:rPr>
        <w:t>Commissioner of Building</w:t>
      </w:r>
      <w:r w:rsidR="00552CD3" w:rsidRPr="00AE2204">
        <w:rPr>
          <w:rFonts w:ascii="Times New Roman" w:eastAsia="Times New Roman" w:hAnsi="Times New Roman" w:cs="Times New Roman"/>
          <w:b/>
          <w:lang w:val="en-GB"/>
        </w:rPr>
        <w:t xml:space="preserve"> (COB)</w:t>
      </w:r>
    </w:p>
    <w:p w14:paraId="53901169" w14:textId="0A27E98D" w:rsidR="00BC5589" w:rsidRPr="00AE2204" w:rsidRDefault="00552CD3"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The COB in respect of a local authority area is necessary to be appointed for the purpose of administering and carrying out the provision</w:t>
      </w:r>
      <w:r w:rsidR="00442330" w:rsidRPr="00AE2204">
        <w:rPr>
          <w:rFonts w:ascii="Times New Roman" w:hAnsi="Times New Roman" w:cs="Times New Roman"/>
          <w:bCs/>
          <w:lang w:val="en-GB"/>
        </w:rPr>
        <w:t>s</w:t>
      </w:r>
      <w:r w:rsidRPr="00AE2204">
        <w:rPr>
          <w:rFonts w:ascii="Times New Roman" w:hAnsi="Times New Roman" w:cs="Times New Roman"/>
          <w:bCs/>
          <w:lang w:val="en-GB"/>
        </w:rPr>
        <w:t xml:space="preserve"> of the </w:t>
      </w:r>
      <w:r w:rsidR="003113B9" w:rsidRPr="00AE2204">
        <w:rPr>
          <w:rFonts w:ascii="Times New Roman" w:hAnsi="Times New Roman" w:cs="Times New Roman"/>
          <w:bCs/>
          <w:lang w:val="en-GB"/>
        </w:rPr>
        <w:t xml:space="preserve">Act </w:t>
      </w:r>
      <w:r w:rsidRPr="00AE2204">
        <w:rPr>
          <w:rFonts w:ascii="Times New Roman" w:hAnsi="Times New Roman" w:cs="Times New Roman"/>
          <w:bCs/>
          <w:lang w:val="en-GB"/>
        </w:rPr>
        <w:t xml:space="preserve">757. </w:t>
      </w:r>
      <w:r w:rsidR="006F2371" w:rsidRPr="00AE2204">
        <w:rPr>
          <w:rFonts w:ascii="Times New Roman" w:hAnsi="Times New Roman" w:cs="Times New Roman"/>
          <w:bCs/>
          <w:lang w:val="en-GB"/>
        </w:rPr>
        <w:t xml:space="preserve">According to the </w:t>
      </w:r>
      <w:r w:rsidR="003113B9" w:rsidRPr="00AE2204">
        <w:rPr>
          <w:rFonts w:ascii="Times New Roman" w:hAnsi="Times New Roman" w:cs="Times New Roman"/>
          <w:bCs/>
          <w:lang w:val="en-GB"/>
        </w:rPr>
        <w:t xml:space="preserve">Act </w:t>
      </w:r>
      <w:r w:rsidR="006F2371" w:rsidRPr="00AE2204">
        <w:rPr>
          <w:rFonts w:ascii="Times New Roman" w:hAnsi="Times New Roman" w:cs="Times New Roman"/>
          <w:bCs/>
          <w:lang w:val="en-GB"/>
        </w:rPr>
        <w:t>757, t</w:t>
      </w:r>
      <w:r w:rsidR="00C72F1C" w:rsidRPr="00AE2204">
        <w:rPr>
          <w:rFonts w:ascii="Times New Roman" w:hAnsi="Times New Roman" w:cs="Times New Roman"/>
          <w:bCs/>
          <w:lang w:val="en-GB"/>
        </w:rPr>
        <w:t xml:space="preserve">he COB under this act may perform the duties and powers as </w:t>
      </w:r>
      <w:r w:rsidR="00610B1A" w:rsidRPr="00AE2204">
        <w:rPr>
          <w:rFonts w:ascii="Times New Roman" w:hAnsi="Times New Roman" w:cs="Times New Roman"/>
          <w:bCs/>
          <w:lang w:val="en-GB"/>
        </w:rPr>
        <w:t>conferred upon</w:t>
      </w:r>
      <w:r w:rsidR="006F2371" w:rsidRPr="00AE2204">
        <w:rPr>
          <w:rFonts w:ascii="Times New Roman" w:hAnsi="Times New Roman" w:cs="Times New Roman"/>
          <w:bCs/>
          <w:lang w:val="en-GB"/>
        </w:rPr>
        <w:t>.</w:t>
      </w:r>
      <w:r w:rsidR="00610B1A" w:rsidRPr="00AE2204">
        <w:rPr>
          <w:rFonts w:ascii="Times New Roman" w:hAnsi="Times New Roman" w:cs="Times New Roman"/>
          <w:bCs/>
          <w:lang w:val="en-GB"/>
        </w:rPr>
        <w:t xml:space="preserve"> </w:t>
      </w:r>
      <w:r w:rsidR="00182944" w:rsidRPr="00AE2204">
        <w:rPr>
          <w:rFonts w:ascii="Times New Roman" w:hAnsi="Times New Roman" w:cs="Times New Roman"/>
          <w:bCs/>
          <w:lang w:val="en-GB"/>
        </w:rPr>
        <w:t xml:space="preserve">The COB’s responsibilities </w:t>
      </w:r>
      <w:r w:rsidR="007C730A" w:rsidRPr="00AE2204">
        <w:rPr>
          <w:rFonts w:ascii="Times New Roman" w:hAnsi="Times New Roman" w:cs="Times New Roman"/>
          <w:bCs/>
          <w:lang w:val="en-GB"/>
        </w:rPr>
        <w:t>include</w:t>
      </w:r>
      <w:r w:rsidR="00182944" w:rsidRPr="00AE2204">
        <w:rPr>
          <w:rFonts w:ascii="Times New Roman" w:hAnsi="Times New Roman" w:cs="Times New Roman"/>
          <w:bCs/>
          <w:lang w:val="en-GB"/>
        </w:rPr>
        <w:t xml:space="preserve"> overlooking the registration of each Joint Management Body (JMB) and the Management Committee (MC) </w:t>
      </w:r>
      <w:r w:rsidR="00405904" w:rsidRPr="00AE2204">
        <w:rPr>
          <w:rFonts w:ascii="Times New Roman" w:hAnsi="Times New Roman" w:cs="Times New Roman"/>
          <w:bCs/>
          <w:lang w:val="en-GB"/>
        </w:rPr>
        <w:t xml:space="preserve">in fulfilling their responsibilities towards the residents and the residential strata properties. </w:t>
      </w:r>
      <w:r w:rsidR="00E40BFD" w:rsidRPr="00AE2204">
        <w:rPr>
          <w:rFonts w:ascii="Times New Roman" w:hAnsi="Times New Roman" w:cs="Times New Roman"/>
          <w:bCs/>
          <w:lang w:val="en-GB"/>
        </w:rPr>
        <w:t>The Strata Management (Compounding of Offences) Regulations 2019 allows the Commissioner of Buildings (COB) to compound offences committed by strata owners as well as developers</w:t>
      </w:r>
      <w:r w:rsidR="006D669F" w:rsidRPr="00AE2204">
        <w:rPr>
          <w:rFonts w:ascii="Times New Roman" w:hAnsi="Times New Roman" w:cs="Times New Roman"/>
          <w:bCs/>
          <w:lang w:val="en-GB"/>
        </w:rPr>
        <w:t>.</w:t>
      </w:r>
    </w:p>
    <w:p w14:paraId="699162AE" w14:textId="0983899A" w:rsidR="00B343C5" w:rsidRPr="00AE2204" w:rsidRDefault="00B343C5" w:rsidP="00AE2204">
      <w:pPr>
        <w:pStyle w:val="ListParagraph"/>
        <w:spacing w:after="0" w:line="240" w:lineRule="auto"/>
        <w:ind w:left="0"/>
        <w:jc w:val="both"/>
        <w:rPr>
          <w:rFonts w:ascii="Times New Roman" w:hAnsi="Times New Roman" w:cs="Times New Roman"/>
          <w:bCs/>
          <w:lang w:val="en-GB"/>
        </w:rPr>
      </w:pPr>
    </w:p>
    <w:p w14:paraId="16428B00" w14:textId="7ADD8B45" w:rsidR="00B343C5" w:rsidRPr="00AE2204" w:rsidRDefault="00B343C5" w:rsidP="00AE2204">
      <w:pPr>
        <w:pStyle w:val="ListParagraph"/>
        <w:spacing w:after="0" w:line="240" w:lineRule="auto"/>
        <w:ind w:left="0"/>
        <w:jc w:val="both"/>
        <w:rPr>
          <w:rFonts w:ascii="Times New Roman" w:eastAsia="Times New Roman" w:hAnsi="Times New Roman" w:cs="Times New Roman"/>
          <w:b/>
          <w:sz w:val="24"/>
          <w:szCs w:val="24"/>
          <w:lang w:val="en-GB"/>
        </w:rPr>
      </w:pPr>
      <w:r w:rsidRPr="00AE2204">
        <w:rPr>
          <w:rFonts w:ascii="Times New Roman" w:eastAsia="Times New Roman" w:hAnsi="Times New Roman" w:cs="Times New Roman"/>
          <w:b/>
          <w:sz w:val="24"/>
          <w:szCs w:val="24"/>
          <w:lang w:val="en-GB"/>
        </w:rPr>
        <w:t>Management Bodies</w:t>
      </w:r>
    </w:p>
    <w:p w14:paraId="12DFF991" w14:textId="38376CD0" w:rsidR="00BE2C13" w:rsidRPr="00AE2204" w:rsidRDefault="00E57815" w:rsidP="00AE2204">
      <w:pPr>
        <w:jc w:val="both"/>
        <w:rPr>
          <w:bCs/>
          <w:sz w:val="22"/>
          <w:szCs w:val="22"/>
        </w:rPr>
      </w:pPr>
      <w:r w:rsidRPr="00AE2204">
        <w:rPr>
          <w:bCs/>
          <w:sz w:val="22"/>
          <w:szCs w:val="22"/>
        </w:rPr>
        <w:t>The management bodies that may be in the form of a Joint Management body (JMB) or the Management Corporation (MC) varies according to different stage of strata management operation.</w:t>
      </w:r>
      <w:r w:rsidR="00AA5A2F" w:rsidRPr="00AE2204">
        <w:rPr>
          <w:bCs/>
          <w:sz w:val="22"/>
          <w:szCs w:val="22"/>
        </w:rPr>
        <w:t xml:space="preserve"> The JMB, which consists of purchaser and </w:t>
      </w:r>
      <w:r w:rsidR="00AA5A2F" w:rsidRPr="00AE2204">
        <w:rPr>
          <w:bCs/>
          <w:sz w:val="22"/>
          <w:szCs w:val="22"/>
        </w:rPr>
        <w:lastRenderedPageBreak/>
        <w:t>tenants occupying the strata building and the strata developers is intended to ensure self-management prior to the formation of MC</w:t>
      </w:r>
      <w:r w:rsidR="00C356F1" w:rsidRPr="00AE2204">
        <w:rPr>
          <w:bCs/>
          <w:sz w:val="22"/>
          <w:szCs w:val="22"/>
        </w:rPr>
        <w:t xml:space="preserve"> </w:t>
      </w:r>
      <w:r w:rsidR="00C356F1" w:rsidRPr="00AE2204">
        <w:rPr>
          <w:bCs/>
          <w:sz w:val="22"/>
          <w:szCs w:val="22"/>
        </w:rPr>
        <w:fldChar w:fldCharType="begin" w:fldLock="1"/>
      </w:r>
      <w:r w:rsidR="000C6F33" w:rsidRPr="00AE2204">
        <w:rPr>
          <w:bCs/>
          <w:sz w:val="22"/>
          <w:szCs w:val="22"/>
        </w:rPr>
        <w:instrText>ADDIN CSL_CITATION {"citationItems":[{"id":"ITEM-1","itemData":{"abstract":"</w:instrText>
      </w:r>
      <w:r w:rsidR="000C6F33" w:rsidRPr="00AE2204">
        <w:rPr>
          <w:bCs/>
          <w:sz w:val="22"/>
          <w:szCs w:val="22"/>
        </w:rPr>
        <w:instrText> Abstract—The legislation related to high rise/stratified properties in Malaysia began with the provision of subsidiary titles in the National Land Code 1965 (NLC 1965). To improve the management of high rise/stratified buildings in Malaysia, the government enacted the Building and Common Property (Maintenance and Management) Act (Act 663) in 2007. Two new entities were introduced through the drafting of Act 663, namely the Commissioner of Buildings (COB) and the Joint Management Body (JMB). This paper aims to identify whether there is a need for JMBs to undergo training provided by the COB and, if it is necessary, what are the courses or training required. This study applies a quantitative approach, in which 2 instruments of field survey and interview were used. A total of 100 questionnaires were distributed and 82 questionnaires were returned. Face-to-face interviews were conducted with seven (7) JMB elite groups. The findings showed that JMBs are expecting the COB to provide courses and training related to community living in stratified buildings, aspects of building maintenance, collection of service and maintenance charges, inventory management, communication, and office administration management. The important conclusion from this study is that all parties involved in the stratified housing industry should attend continuous training in order to improve their property management skills and knowledge. Index Terms—Stratified property law, stratified property, commissioner of buildings (COB) and the joint management body (JMB).","author":[{"dropping-particle":"","family":"Khalid","given":"Mohamad Sukeri","non-dropping-particle":"","parse-names":false,"suffix":""},{"dropping-particle":"","family":"Ahmad","given":"Abdul Halim","non-dropping-particle":"","parse-names":false,"suffix":""},{"dropping-particle":"","family":"Zakaria","given":"Rozana","non-dropping-particle":"","parse-names":false,"suffix":""},{"dropping-particle":"","family":"Rozita Arshad","given":"","non-dropping-particle":"","parse-names":false,"suffix":""},{"dropping-particle":"","family":"Pon","given":"Yusuf","non-dropping-particle":"","parse-names":false,"suffix":""}],"container-title":"International Journal of Social Science and Humanity","id":"ITEM-1","issue":"4","issued":{"date-parts":[["2017"]]},"page":"239-242","title":"Towards Strengthening Building Maintenance and Management by Joint Management Bodies (Jmb) in High Rise/Stratified Housing in Malaysia","type":"article-journal","volume":"7"},"uris":["http://www.mendeley.com/documents/?uuid=007c8788-1494-3eeb-a9a1-9aa8202ae314"]}],"mendeley":{"formattedCitation":"(Khalid et al., 2017)","plainTextFormattedCitation":"(Khalid et al., 2017)","previouslyFormattedCitation":"(Khalid et al., 2017)"},"properties":{"noteIndex":0},"schema":"https://github.com/citation-style-language/schema/raw/master/csl-citation.json"}</w:instrText>
      </w:r>
      <w:r w:rsidR="00C356F1" w:rsidRPr="00AE2204">
        <w:rPr>
          <w:bCs/>
          <w:sz w:val="22"/>
          <w:szCs w:val="22"/>
        </w:rPr>
        <w:fldChar w:fldCharType="separate"/>
      </w:r>
      <w:r w:rsidR="00C356F1" w:rsidRPr="00AE2204">
        <w:rPr>
          <w:bCs/>
          <w:noProof/>
          <w:sz w:val="22"/>
          <w:szCs w:val="22"/>
        </w:rPr>
        <w:t>(Khalid et al., 2017)</w:t>
      </w:r>
      <w:r w:rsidR="00C356F1" w:rsidRPr="00AE2204">
        <w:rPr>
          <w:bCs/>
          <w:sz w:val="22"/>
          <w:szCs w:val="22"/>
        </w:rPr>
        <w:fldChar w:fldCharType="end"/>
      </w:r>
      <w:r w:rsidR="00015474" w:rsidRPr="00AE2204">
        <w:rPr>
          <w:bCs/>
          <w:sz w:val="22"/>
          <w:szCs w:val="22"/>
        </w:rPr>
        <w:t xml:space="preserve">. The MC that comes into existence upon the expiry of the preliminary management period, post JMB period. </w:t>
      </w:r>
      <w:r w:rsidR="004C30DF" w:rsidRPr="00AE2204">
        <w:rPr>
          <w:bCs/>
          <w:sz w:val="22"/>
          <w:szCs w:val="22"/>
        </w:rPr>
        <w:t xml:space="preserve">Both the JMB and MC plays significant roles and duties in managing and maintaining strata </w:t>
      </w:r>
      <w:r w:rsidR="00D83226" w:rsidRPr="00AE2204">
        <w:rPr>
          <w:bCs/>
          <w:sz w:val="22"/>
          <w:szCs w:val="22"/>
        </w:rPr>
        <w:t xml:space="preserve">buildings, </w:t>
      </w:r>
      <w:r w:rsidR="00D83226" w:rsidRPr="00AE2204">
        <w:rPr>
          <w:bCs/>
        </w:rPr>
        <w:t>delegated</w:t>
      </w:r>
      <w:r w:rsidR="00BE2C13" w:rsidRPr="00AE2204">
        <w:rPr>
          <w:bCs/>
          <w:sz w:val="22"/>
          <w:szCs w:val="22"/>
        </w:rPr>
        <w:t xml:space="preserve"> responsibilities under the provision of Act 757. </w:t>
      </w:r>
      <w:r w:rsidR="00D83226" w:rsidRPr="00AE2204">
        <w:rPr>
          <w:bCs/>
          <w:sz w:val="22"/>
          <w:szCs w:val="22"/>
        </w:rPr>
        <w:t xml:space="preserve">Their responsibilities </w:t>
      </w:r>
      <w:r w:rsidR="0010541E" w:rsidRPr="00AE2204">
        <w:rPr>
          <w:bCs/>
          <w:sz w:val="22"/>
          <w:szCs w:val="22"/>
        </w:rPr>
        <w:t>include</w:t>
      </w:r>
      <w:r w:rsidR="00D83226" w:rsidRPr="00AE2204">
        <w:rPr>
          <w:bCs/>
          <w:sz w:val="22"/>
          <w:szCs w:val="22"/>
        </w:rPr>
        <w:t xml:space="preserve"> the duties in relation to account, including the opening and managing the said account, the duty to convene first annual general meeting, to inform its name to Commissioner, as well as the duty and power to maintain and manage the strata buildings as registered.  These duties will be the baseline of focus for this study, determining the most common and significant issues in </w:t>
      </w:r>
      <w:r w:rsidR="00DA0306" w:rsidRPr="00AE2204">
        <w:rPr>
          <w:bCs/>
          <w:sz w:val="22"/>
          <w:szCs w:val="22"/>
        </w:rPr>
        <w:t>operating</w:t>
      </w:r>
      <w:r w:rsidR="00D83226" w:rsidRPr="00AE2204">
        <w:rPr>
          <w:bCs/>
          <w:sz w:val="22"/>
          <w:szCs w:val="22"/>
        </w:rPr>
        <w:t xml:space="preserve"> a </w:t>
      </w:r>
      <w:r w:rsidR="00DA0306" w:rsidRPr="00AE2204">
        <w:rPr>
          <w:bCs/>
          <w:sz w:val="22"/>
          <w:szCs w:val="22"/>
        </w:rPr>
        <w:t xml:space="preserve">strata management body after the </w:t>
      </w:r>
      <w:r w:rsidR="00C576AF" w:rsidRPr="00AE2204">
        <w:rPr>
          <w:bCs/>
          <w:sz w:val="22"/>
          <w:szCs w:val="22"/>
        </w:rPr>
        <w:t>gazettement</w:t>
      </w:r>
      <w:r w:rsidR="00DA0306" w:rsidRPr="00AE2204">
        <w:rPr>
          <w:bCs/>
          <w:sz w:val="22"/>
          <w:szCs w:val="22"/>
        </w:rPr>
        <w:t xml:space="preserve"> of the </w:t>
      </w:r>
      <w:r w:rsidR="003113B9" w:rsidRPr="00AE2204">
        <w:rPr>
          <w:bCs/>
          <w:sz w:val="22"/>
          <w:szCs w:val="22"/>
        </w:rPr>
        <w:t xml:space="preserve">Act </w:t>
      </w:r>
      <w:r w:rsidR="00DA0306" w:rsidRPr="00AE2204">
        <w:rPr>
          <w:bCs/>
          <w:sz w:val="22"/>
          <w:szCs w:val="22"/>
        </w:rPr>
        <w:t xml:space="preserve">757 in 2013. </w:t>
      </w:r>
    </w:p>
    <w:p w14:paraId="3575F73C" w14:textId="77777777" w:rsidR="00BE2C13" w:rsidRPr="00AE2204" w:rsidRDefault="00BE2C13" w:rsidP="00AE2204">
      <w:pPr>
        <w:pStyle w:val="ListParagraph"/>
        <w:spacing w:after="0" w:line="240" w:lineRule="auto"/>
        <w:ind w:left="0"/>
        <w:jc w:val="both"/>
        <w:rPr>
          <w:rFonts w:ascii="Times New Roman" w:hAnsi="Times New Roman" w:cs="Times New Roman"/>
          <w:bCs/>
          <w:lang w:val="en-GB"/>
        </w:rPr>
      </w:pPr>
    </w:p>
    <w:p w14:paraId="08644EF5" w14:textId="4075A098" w:rsidR="00781498" w:rsidRPr="00AE2204" w:rsidRDefault="001D3396" w:rsidP="00AE2204">
      <w:pPr>
        <w:pStyle w:val="ListParagraph"/>
        <w:spacing w:after="0" w:line="240" w:lineRule="auto"/>
        <w:ind w:left="0"/>
        <w:jc w:val="both"/>
        <w:rPr>
          <w:rFonts w:ascii="Times New Roman" w:hAnsi="Times New Roman" w:cs="Times New Roman"/>
          <w:bCs/>
          <w:lang w:val="en-GB"/>
        </w:rPr>
      </w:pPr>
      <w:r w:rsidRPr="00AE2204">
        <w:rPr>
          <w:rFonts w:ascii="Times New Roman" w:eastAsia="Times New Roman" w:hAnsi="Times New Roman" w:cs="Times New Roman"/>
          <w:b/>
          <w:sz w:val="24"/>
          <w:szCs w:val="24"/>
          <w:lang w:val="en-GB"/>
        </w:rPr>
        <w:t>Quality</w:t>
      </w:r>
      <w:r w:rsidR="00781498" w:rsidRPr="00AE2204">
        <w:rPr>
          <w:rFonts w:ascii="Times New Roman" w:eastAsia="Times New Roman" w:hAnsi="Times New Roman" w:cs="Times New Roman"/>
          <w:b/>
          <w:sz w:val="24"/>
          <w:szCs w:val="24"/>
          <w:lang w:val="en-GB"/>
        </w:rPr>
        <w:t xml:space="preserve"> Components</w:t>
      </w:r>
    </w:p>
    <w:p w14:paraId="46B49748" w14:textId="734F457D" w:rsidR="005D7DA8" w:rsidRPr="00AE2204" w:rsidRDefault="00705D9F"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Based on the</w:t>
      </w:r>
      <w:r w:rsidR="008F78A5" w:rsidRPr="00AE2204">
        <w:rPr>
          <w:rFonts w:ascii="Times New Roman" w:hAnsi="Times New Roman" w:cs="Times New Roman"/>
          <w:bCs/>
          <w:lang w:val="en-GB"/>
        </w:rPr>
        <w:t xml:space="preserve"> responsibilities of the JMB and the MC, </w:t>
      </w:r>
      <w:r w:rsidR="00256945" w:rsidRPr="00AE2204">
        <w:rPr>
          <w:rFonts w:ascii="Times New Roman" w:hAnsi="Times New Roman" w:cs="Times New Roman"/>
          <w:bCs/>
          <w:lang w:val="en-GB"/>
        </w:rPr>
        <w:t xml:space="preserve">each strata schemes are then evaluated into star-rankings by the COB, according to the </w:t>
      </w:r>
      <w:r w:rsidR="008F78A5" w:rsidRPr="00AE2204">
        <w:rPr>
          <w:rFonts w:ascii="Times New Roman" w:hAnsi="Times New Roman" w:cs="Times New Roman"/>
          <w:bCs/>
          <w:lang w:val="en-GB"/>
        </w:rPr>
        <w:t>components of quality management.</w:t>
      </w:r>
      <w:r w:rsidR="00A3576D" w:rsidRPr="00AE2204">
        <w:rPr>
          <w:rFonts w:ascii="Times New Roman" w:hAnsi="Times New Roman" w:cs="Times New Roman"/>
          <w:bCs/>
          <w:lang w:val="en-GB"/>
        </w:rPr>
        <w:t xml:space="preserve"> </w:t>
      </w:r>
      <w:r w:rsidR="000838F3" w:rsidRPr="00AE2204">
        <w:rPr>
          <w:rFonts w:ascii="Times New Roman" w:hAnsi="Times New Roman" w:cs="Times New Roman"/>
          <w:bCs/>
          <w:lang w:val="en-GB"/>
        </w:rPr>
        <w:t xml:space="preserve">The quality components </w:t>
      </w:r>
      <w:r w:rsidR="00F13395" w:rsidRPr="00AE2204">
        <w:rPr>
          <w:rFonts w:ascii="Times New Roman" w:hAnsi="Times New Roman" w:cs="Times New Roman"/>
          <w:bCs/>
          <w:lang w:val="en-GB"/>
        </w:rPr>
        <w:t>include</w:t>
      </w:r>
      <w:r w:rsidR="000838F3" w:rsidRPr="00AE2204">
        <w:rPr>
          <w:rFonts w:ascii="Times New Roman" w:hAnsi="Times New Roman" w:cs="Times New Roman"/>
          <w:bCs/>
          <w:lang w:val="en-GB"/>
        </w:rPr>
        <w:t xml:space="preserve"> (i) establishment &amp; operation of management bodies, (ii) finance, (iii) maintenance, (iv) risk security management, and (v) population well-being</w:t>
      </w:r>
      <w:r w:rsidR="00911C80" w:rsidRPr="00AE2204">
        <w:rPr>
          <w:rFonts w:ascii="Times New Roman" w:hAnsi="Times New Roman" w:cs="Times New Roman"/>
          <w:bCs/>
          <w:lang w:val="en-GB"/>
        </w:rPr>
        <w:t xml:space="preserve">. </w:t>
      </w:r>
      <w:r w:rsidR="004163FB" w:rsidRPr="00AE2204">
        <w:rPr>
          <w:rFonts w:ascii="Times New Roman" w:hAnsi="Times New Roman" w:cs="Times New Roman"/>
          <w:bCs/>
          <w:lang w:val="en-GB"/>
        </w:rPr>
        <w:t xml:space="preserve">The evaluated strata schemes are assessed into </w:t>
      </w:r>
      <w:r w:rsidR="00911C80" w:rsidRPr="00AE2204">
        <w:rPr>
          <w:rFonts w:ascii="Times New Roman" w:hAnsi="Times New Roman" w:cs="Times New Roman"/>
          <w:bCs/>
          <w:lang w:val="en-GB"/>
        </w:rPr>
        <w:t xml:space="preserve">5-star ratings, 5-stars being the </w:t>
      </w:r>
      <w:r w:rsidR="00C602C9" w:rsidRPr="00AE2204">
        <w:rPr>
          <w:rFonts w:ascii="Times New Roman" w:hAnsi="Times New Roman" w:cs="Times New Roman"/>
          <w:bCs/>
          <w:lang w:val="en-GB"/>
        </w:rPr>
        <w:t>highest</w:t>
      </w:r>
      <w:r w:rsidR="00911C80" w:rsidRPr="00AE2204">
        <w:rPr>
          <w:rFonts w:ascii="Times New Roman" w:hAnsi="Times New Roman" w:cs="Times New Roman"/>
          <w:bCs/>
          <w:lang w:val="en-GB"/>
        </w:rPr>
        <w:t xml:space="preserve"> quality </w:t>
      </w:r>
      <w:r w:rsidR="00C602C9" w:rsidRPr="00AE2204">
        <w:rPr>
          <w:rFonts w:ascii="Times New Roman" w:hAnsi="Times New Roman" w:cs="Times New Roman"/>
          <w:bCs/>
          <w:lang w:val="en-GB"/>
        </w:rPr>
        <w:t>management.</w:t>
      </w:r>
      <w:r w:rsidR="00911C80" w:rsidRPr="00AE2204">
        <w:rPr>
          <w:rFonts w:ascii="Times New Roman" w:hAnsi="Times New Roman" w:cs="Times New Roman"/>
          <w:bCs/>
          <w:lang w:val="en-GB"/>
        </w:rPr>
        <w:t xml:space="preserve"> </w:t>
      </w:r>
      <w:r w:rsidR="004163FB" w:rsidRPr="00AE2204">
        <w:rPr>
          <w:rFonts w:ascii="Times New Roman" w:hAnsi="Times New Roman" w:cs="Times New Roman"/>
          <w:bCs/>
          <w:lang w:val="en-GB"/>
        </w:rPr>
        <w:t>Based on the published COB Annual Report</w:t>
      </w:r>
      <w:r w:rsidR="00C602C9" w:rsidRPr="00AE2204">
        <w:rPr>
          <w:rFonts w:ascii="Times New Roman" w:hAnsi="Times New Roman" w:cs="Times New Roman"/>
          <w:bCs/>
          <w:lang w:val="en-GB"/>
        </w:rPr>
        <w:t>s</w:t>
      </w:r>
      <w:r w:rsidR="004163FB" w:rsidRPr="00AE2204">
        <w:rPr>
          <w:rFonts w:ascii="Times New Roman" w:hAnsi="Times New Roman" w:cs="Times New Roman"/>
          <w:bCs/>
          <w:lang w:val="en-GB"/>
        </w:rPr>
        <w:t xml:space="preserve">, the following Table and Figure shows the distribution of strata schemes according to their star ratings: </w:t>
      </w:r>
    </w:p>
    <w:p w14:paraId="633D5444" w14:textId="77777777" w:rsidR="00D401AA" w:rsidRPr="00AE2204" w:rsidRDefault="00D401AA" w:rsidP="00AE2204">
      <w:pPr>
        <w:pStyle w:val="ListParagraph"/>
        <w:spacing w:after="0" w:line="240" w:lineRule="auto"/>
        <w:ind w:left="0"/>
        <w:jc w:val="both"/>
        <w:rPr>
          <w:rFonts w:ascii="Times New Roman" w:hAnsi="Times New Roman" w:cs="Times New Roman"/>
          <w:bCs/>
          <w:lang w:val="en-GB"/>
        </w:rPr>
      </w:pPr>
    </w:p>
    <w:p w14:paraId="20D9B002" w14:textId="1CA5B0E9" w:rsidR="00D401AA" w:rsidRPr="00AE2204" w:rsidRDefault="00D401AA" w:rsidP="00AE2204">
      <w:pPr>
        <w:pStyle w:val="Caption"/>
        <w:keepNext/>
        <w:jc w:val="center"/>
        <w:rPr>
          <w:b w:val="0"/>
          <w:bCs w:val="0"/>
        </w:rPr>
      </w:pPr>
      <w:r w:rsidRPr="00AE2204">
        <w:t xml:space="preserve">Table </w:t>
      </w:r>
      <w:r w:rsidRPr="00AE2204">
        <w:fldChar w:fldCharType="begin"/>
      </w:r>
      <w:r w:rsidRPr="00AE2204">
        <w:instrText xml:space="preserve"> SEQ Table \* ARABIC </w:instrText>
      </w:r>
      <w:r w:rsidRPr="00AE2204">
        <w:fldChar w:fldCharType="separate"/>
      </w:r>
      <w:r w:rsidR="00E05EE9" w:rsidRPr="00AE2204">
        <w:rPr>
          <w:noProof/>
        </w:rPr>
        <w:t>1</w:t>
      </w:r>
      <w:r w:rsidRPr="00AE2204">
        <w:fldChar w:fldCharType="end"/>
      </w:r>
      <w:r w:rsidR="00234C8B">
        <w:t>:</w:t>
      </w:r>
      <w:r w:rsidRPr="00AE2204">
        <w:t xml:space="preserve"> </w:t>
      </w:r>
      <w:r w:rsidRPr="00AE2204">
        <w:rPr>
          <w:b w:val="0"/>
          <w:bCs w:val="0"/>
        </w:rPr>
        <w:t>Total and Distribution of Strata Schemes’ Star Rating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10"/>
        <w:gridCol w:w="944"/>
        <w:gridCol w:w="945"/>
        <w:gridCol w:w="945"/>
        <w:gridCol w:w="945"/>
      </w:tblGrid>
      <w:tr w:rsidR="00954363" w:rsidRPr="00AE2204" w14:paraId="7D9AF091" w14:textId="77777777" w:rsidTr="00E07991">
        <w:trPr>
          <w:trHeight w:val="170"/>
          <w:jc w:val="center"/>
        </w:trPr>
        <w:tc>
          <w:tcPr>
            <w:tcW w:w="3376" w:type="dxa"/>
            <w:shd w:val="clear" w:color="auto" w:fill="D9D9D9" w:themeFill="background1" w:themeFillShade="D9"/>
            <w:noWrap/>
            <w:vAlign w:val="center"/>
            <w:hideMark/>
          </w:tcPr>
          <w:p w14:paraId="10F16899" w14:textId="77777777" w:rsidR="00954363" w:rsidRPr="00AE2204" w:rsidRDefault="00954363" w:rsidP="00AE2204">
            <w:pPr>
              <w:pStyle w:val="NoSpacing"/>
              <w:ind w:right="-109"/>
              <w:rPr>
                <w:rFonts w:ascii="Times New Roman" w:hAnsi="Times New Roman"/>
                <w:b/>
                <w:bCs/>
                <w:sz w:val="18"/>
                <w:szCs w:val="18"/>
                <w:lang w:val="en-GB"/>
              </w:rPr>
            </w:pPr>
          </w:p>
        </w:tc>
        <w:tc>
          <w:tcPr>
            <w:tcW w:w="960" w:type="dxa"/>
            <w:shd w:val="clear" w:color="auto" w:fill="D9D9D9" w:themeFill="background1" w:themeFillShade="D9"/>
            <w:noWrap/>
            <w:vAlign w:val="center"/>
            <w:hideMark/>
          </w:tcPr>
          <w:p w14:paraId="18466F48" w14:textId="77777777"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2016</w:t>
            </w:r>
          </w:p>
        </w:tc>
        <w:tc>
          <w:tcPr>
            <w:tcW w:w="960" w:type="dxa"/>
            <w:shd w:val="clear" w:color="auto" w:fill="D9D9D9" w:themeFill="background1" w:themeFillShade="D9"/>
            <w:noWrap/>
            <w:vAlign w:val="center"/>
            <w:hideMark/>
          </w:tcPr>
          <w:p w14:paraId="6127CB63" w14:textId="77777777"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2017</w:t>
            </w:r>
          </w:p>
        </w:tc>
        <w:tc>
          <w:tcPr>
            <w:tcW w:w="960" w:type="dxa"/>
            <w:shd w:val="clear" w:color="auto" w:fill="D9D9D9" w:themeFill="background1" w:themeFillShade="D9"/>
            <w:noWrap/>
            <w:vAlign w:val="center"/>
            <w:hideMark/>
          </w:tcPr>
          <w:p w14:paraId="4EB27193" w14:textId="77777777"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2018</w:t>
            </w:r>
          </w:p>
        </w:tc>
        <w:tc>
          <w:tcPr>
            <w:tcW w:w="960" w:type="dxa"/>
            <w:shd w:val="clear" w:color="auto" w:fill="D9D9D9" w:themeFill="background1" w:themeFillShade="D9"/>
            <w:noWrap/>
            <w:vAlign w:val="center"/>
            <w:hideMark/>
          </w:tcPr>
          <w:p w14:paraId="2EBC01B9" w14:textId="77777777"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2019</w:t>
            </w:r>
          </w:p>
        </w:tc>
      </w:tr>
      <w:tr w:rsidR="00954363" w:rsidRPr="00AE2204" w14:paraId="7D6C51DD" w14:textId="77777777" w:rsidTr="00E07991">
        <w:trPr>
          <w:trHeight w:val="170"/>
          <w:jc w:val="center"/>
        </w:trPr>
        <w:tc>
          <w:tcPr>
            <w:tcW w:w="3376" w:type="dxa"/>
            <w:noWrap/>
            <w:vAlign w:val="center"/>
            <w:hideMark/>
          </w:tcPr>
          <w:p w14:paraId="3C0BED20"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5 Star</w:t>
            </w:r>
          </w:p>
        </w:tc>
        <w:tc>
          <w:tcPr>
            <w:tcW w:w="960" w:type="dxa"/>
            <w:noWrap/>
            <w:vAlign w:val="center"/>
            <w:hideMark/>
          </w:tcPr>
          <w:p w14:paraId="3094C79B"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w:t>
            </w:r>
          </w:p>
        </w:tc>
        <w:tc>
          <w:tcPr>
            <w:tcW w:w="960" w:type="dxa"/>
            <w:noWrap/>
            <w:vAlign w:val="center"/>
            <w:hideMark/>
          </w:tcPr>
          <w:p w14:paraId="56BA5D20"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w:t>
            </w:r>
          </w:p>
        </w:tc>
        <w:tc>
          <w:tcPr>
            <w:tcW w:w="960" w:type="dxa"/>
            <w:noWrap/>
            <w:vAlign w:val="center"/>
            <w:hideMark/>
          </w:tcPr>
          <w:p w14:paraId="469369F8"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w:t>
            </w:r>
          </w:p>
        </w:tc>
        <w:tc>
          <w:tcPr>
            <w:tcW w:w="960" w:type="dxa"/>
            <w:noWrap/>
            <w:vAlign w:val="center"/>
            <w:hideMark/>
          </w:tcPr>
          <w:p w14:paraId="205524AA"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w:t>
            </w:r>
          </w:p>
        </w:tc>
      </w:tr>
      <w:tr w:rsidR="00954363" w:rsidRPr="00AE2204" w14:paraId="5090C965" w14:textId="77777777" w:rsidTr="00E07991">
        <w:trPr>
          <w:trHeight w:val="170"/>
          <w:jc w:val="center"/>
        </w:trPr>
        <w:tc>
          <w:tcPr>
            <w:tcW w:w="3376" w:type="dxa"/>
            <w:noWrap/>
            <w:vAlign w:val="center"/>
            <w:hideMark/>
          </w:tcPr>
          <w:p w14:paraId="3F8D8FC2"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4 Star</w:t>
            </w:r>
          </w:p>
        </w:tc>
        <w:tc>
          <w:tcPr>
            <w:tcW w:w="960" w:type="dxa"/>
            <w:noWrap/>
            <w:vAlign w:val="center"/>
            <w:hideMark/>
          </w:tcPr>
          <w:p w14:paraId="34D0E4B6"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3%</w:t>
            </w:r>
          </w:p>
        </w:tc>
        <w:tc>
          <w:tcPr>
            <w:tcW w:w="960" w:type="dxa"/>
            <w:noWrap/>
            <w:vAlign w:val="center"/>
            <w:hideMark/>
          </w:tcPr>
          <w:p w14:paraId="4CE2EEC9"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9%</w:t>
            </w:r>
          </w:p>
        </w:tc>
        <w:tc>
          <w:tcPr>
            <w:tcW w:w="960" w:type="dxa"/>
            <w:noWrap/>
            <w:vAlign w:val="center"/>
            <w:hideMark/>
          </w:tcPr>
          <w:p w14:paraId="38EF789A"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10%</w:t>
            </w:r>
          </w:p>
        </w:tc>
        <w:tc>
          <w:tcPr>
            <w:tcW w:w="960" w:type="dxa"/>
            <w:noWrap/>
            <w:vAlign w:val="center"/>
            <w:hideMark/>
          </w:tcPr>
          <w:p w14:paraId="55F26EC8"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10%</w:t>
            </w:r>
          </w:p>
        </w:tc>
      </w:tr>
      <w:tr w:rsidR="00954363" w:rsidRPr="00AE2204" w14:paraId="4FD1CE80" w14:textId="77777777" w:rsidTr="00E07991">
        <w:trPr>
          <w:trHeight w:val="170"/>
          <w:jc w:val="center"/>
        </w:trPr>
        <w:tc>
          <w:tcPr>
            <w:tcW w:w="3376" w:type="dxa"/>
            <w:noWrap/>
            <w:vAlign w:val="center"/>
            <w:hideMark/>
          </w:tcPr>
          <w:p w14:paraId="5D8B0041"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3 Star</w:t>
            </w:r>
          </w:p>
        </w:tc>
        <w:tc>
          <w:tcPr>
            <w:tcW w:w="960" w:type="dxa"/>
            <w:noWrap/>
            <w:vAlign w:val="center"/>
            <w:hideMark/>
          </w:tcPr>
          <w:p w14:paraId="3895B247"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9%</w:t>
            </w:r>
          </w:p>
        </w:tc>
        <w:tc>
          <w:tcPr>
            <w:tcW w:w="960" w:type="dxa"/>
            <w:noWrap/>
            <w:vAlign w:val="center"/>
            <w:hideMark/>
          </w:tcPr>
          <w:p w14:paraId="61E52083"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18%</w:t>
            </w:r>
          </w:p>
        </w:tc>
        <w:tc>
          <w:tcPr>
            <w:tcW w:w="960" w:type="dxa"/>
            <w:noWrap/>
            <w:vAlign w:val="center"/>
            <w:hideMark/>
          </w:tcPr>
          <w:p w14:paraId="2E1D2FD0"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20%</w:t>
            </w:r>
          </w:p>
        </w:tc>
        <w:tc>
          <w:tcPr>
            <w:tcW w:w="960" w:type="dxa"/>
            <w:noWrap/>
            <w:vAlign w:val="center"/>
            <w:hideMark/>
          </w:tcPr>
          <w:p w14:paraId="30BFF975"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18%</w:t>
            </w:r>
          </w:p>
        </w:tc>
      </w:tr>
      <w:tr w:rsidR="00954363" w:rsidRPr="00AE2204" w14:paraId="17FFB145" w14:textId="77777777" w:rsidTr="00E07991">
        <w:trPr>
          <w:trHeight w:val="170"/>
          <w:jc w:val="center"/>
        </w:trPr>
        <w:tc>
          <w:tcPr>
            <w:tcW w:w="3376" w:type="dxa"/>
            <w:noWrap/>
            <w:vAlign w:val="center"/>
            <w:hideMark/>
          </w:tcPr>
          <w:p w14:paraId="3EEBEBE7"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2 Star</w:t>
            </w:r>
          </w:p>
        </w:tc>
        <w:tc>
          <w:tcPr>
            <w:tcW w:w="960" w:type="dxa"/>
            <w:noWrap/>
            <w:vAlign w:val="center"/>
            <w:hideMark/>
          </w:tcPr>
          <w:p w14:paraId="7BC5C9DE"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7%</w:t>
            </w:r>
          </w:p>
        </w:tc>
        <w:tc>
          <w:tcPr>
            <w:tcW w:w="960" w:type="dxa"/>
            <w:noWrap/>
            <w:vAlign w:val="center"/>
            <w:hideMark/>
          </w:tcPr>
          <w:p w14:paraId="6DDE3864"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22%</w:t>
            </w:r>
          </w:p>
        </w:tc>
        <w:tc>
          <w:tcPr>
            <w:tcW w:w="960" w:type="dxa"/>
            <w:noWrap/>
            <w:vAlign w:val="center"/>
            <w:hideMark/>
          </w:tcPr>
          <w:p w14:paraId="01264027"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31%</w:t>
            </w:r>
          </w:p>
        </w:tc>
        <w:tc>
          <w:tcPr>
            <w:tcW w:w="960" w:type="dxa"/>
            <w:noWrap/>
            <w:vAlign w:val="center"/>
            <w:hideMark/>
          </w:tcPr>
          <w:p w14:paraId="3377DA55"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25%</w:t>
            </w:r>
          </w:p>
        </w:tc>
      </w:tr>
      <w:tr w:rsidR="00954363" w:rsidRPr="00AE2204" w14:paraId="69C7280E" w14:textId="77777777" w:rsidTr="00E07991">
        <w:trPr>
          <w:trHeight w:val="170"/>
          <w:jc w:val="center"/>
        </w:trPr>
        <w:tc>
          <w:tcPr>
            <w:tcW w:w="3376" w:type="dxa"/>
            <w:noWrap/>
            <w:vAlign w:val="center"/>
            <w:hideMark/>
          </w:tcPr>
          <w:p w14:paraId="4740607F"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1 Star</w:t>
            </w:r>
          </w:p>
        </w:tc>
        <w:tc>
          <w:tcPr>
            <w:tcW w:w="960" w:type="dxa"/>
            <w:noWrap/>
            <w:vAlign w:val="center"/>
            <w:hideMark/>
          </w:tcPr>
          <w:p w14:paraId="0BC2C1B8"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19%</w:t>
            </w:r>
          </w:p>
        </w:tc>
        <w:tc>
          <w:tcPr>
            <w:tcW w:w="960" w:type="dxa"/>
            <w:noWrap/>
            <w:vAlign w:val="center"/>
            <w:hideMark/>
          </w:tcPr>
          <w:p w14:paraId="498E55E8"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50%</w:t>
            </w:r>
          </w:p>
        </w:tc>
        <w:tc>
          <w:tcPr>
            <w:tcW w:w="960" w:type="dxa"/>
            <w:noWrap/>
            <w:vAlign w:val="center"/>
            <w:hideMark/>
          </w:tcPr>
          <w:p w14:paraId="7482899B"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37%</w:t>
            </w:r>
          </w:p>
        </w:tc>
        <w:tc>
          <w:tcPr>
            <w:tcW w:w="960" w:type="dxa"/>
            <w:noWrap/>
            <w:vAlign w:val="center"/>
            <w:hideMark/>
          </w:tcPr>
          <w:p w14:paraId="4EE607D4"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47%</w:t>
            </w:r>
          </w:p>
        </w:tc>
      </w:tr>
      <w:tr w:rsidR="00954363" w:rsidRPr="00AE2204" w14:paraId="0B1FEACD" w14:textId="77777777" w:rsidTr="00E07991">
        <w:trPr>
          <w:trHeight w:val="170"/>
          <w:jc w:val="center"/>
        </w:trPr>
        <w:tc>
          <w:tcPr>
            <w:tcW w:w="3376" w:type="dxa"/>
            <w:noWrap/>
            <w:vAlign w:val="center"/>
            <w:hideMark/>
          </w:tcPr>
          <w:p w14:paraId="18588B56" w14:textId="77777777" w:rsidR="00954363" w:rsidRPr="00AE2204" w:rsidRDefault="00954363" w:rsidP="00AE2204">
            <w:pPr>
              <w:pStyle w:val="NoSpacing"/>
              <w:ind w:right="-109"/>
              <w:rPr>
                <w:rFonts w:ascii="Times New Roman" w:hAnsi="Times New Roman"/>
                <w:sz w:val="18"/>
                <w:szCs w:val="18"/>
                <w:lang w:val="en-GB"/>
              </w:rPr>
            </w:pPr>
            <w:r w:rsidRPr="00AE2204">
              <w:rPr>
                <w:rFonts w:ascii="Times New Roman" w:hAnsi="Times New Roman"/>
                <w:sz w:val="18"/>
                <w:szCs w:val="18"/>
                <w:lang w:val="en-GB"/>
              </w:rPr>
              <w:t>No record</w:t>
            </w:r>
          </w:p>
        </w:tc>
        <w:tc>
          <w:tcPr>
            <w:tcW w:w="960" w:type="dxa"/>
            <w:noWrap/>
            <w:vAlign w:val="center"/>
            <w:hideMark/>
          </w:tcPr>
          <w:p w14:paraId="17E62B73"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61%</w:t>
            </w:r>
          </w:p>
        </w:tc>
        <w:tc>
          <w:tcPr>
            <w:tcW w:w="960" w:type="dxa"/>
            <w:noWrap/>
            <w:vAlign w:val="center"/>
            <w:hideMark/>
          </w:tcPr>
          <w:p w14:paraId="741DA002"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0%</w:t>
            </w:r>
          </w:p>
        </w:tc>
        <w:tc>
          <w:tcPr>
            <w:tcW w:w="960" w:type="dxa"/>
            <w:noWrap/>
            <w:vAlign w:val="center"/>
            <w:hideMark/>
          </w:tcPr>
          <w:p w14:paraId="2F9066A3"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0%</w:t>
            </w:r>
          </w:p>
        </w:tc>
        <w:tc>
          <w:tcPr>
            <w:tcW w:w="960" w:type="dxa"/>
            <w:noWrap/>
            <w:vAlign w:val="center"/>
            <w:hideMark/>
          </w:tcPr>
          <w:p w14:paraId="51BE4312" w14:textId="77777777" w:rsidR="00954363" w:rsidRPr="00AE2204" w:rsidRDefault="00954363" w:rsidP="00AE2204">
            <w:pPr>
              <w:pStyle w:val="NoSpacing"/>
              <w:ind w:right="-109"/>
              <w:jc w:val="center"/>
              <w:rPr>
                <w:rFonts w:ascii="Times New Roman" w:hAnsi="Times New Roman"/>
                <w:sz w:val="18"/>
                <w:szCs w:val="18"/>
                <w:lang w:val="en-GB"/>
              </w:rPr>
            </w:pPr>
            <w:r w:rsidRPr="00AE2204">
              <w:rPr>
                <w:rFonts w:ascii="Times New Roman" w:hAnsi="Times New Roman"/>
                <w:sz w:val="18"/>
                <w:szCs w:val="18"/>
                <w:lang w:val="en-GB"/>
              </w:rPr>
              <w:t>0%</w:t>
            </w:r>
          </w:p>
        </w:tc>
      </w:tr>
      <w:tr w:rsidR="00954363" w:rsidRPr="00AE2204" w14:paraId="311A5C03" w14:textId="77777777" w:rsidTr="00E07991">
        <w:trPr>
          <w:trHeight w:val="170"/>
          <w:jc w:val="center"/>
        </w:trPr>
        <w:tc>
          <w:tcPr>
            <w:tcW w:w="3376" w:type="dxa"/>
            <w:shd w:val="clear" w:color="auto" w:fill="D9D9D9" w:themeFill="background1" w:themeFillShade="D9"/>
            <w:noWrap/>
            <w:vAlign w:val="center"/>
            <w:hideMark/>
          </w:tcPr>
          <w:p w14:paraId="627F651B" w14:textId="735D8ECD" w:rsidR="00954363" w:rsidRPr="00AE2204" w:rsidRDefault="00D401AA" w:rsidP="00AE2204">
            <w:pPr>
              <w:pStyle w:val="NoSpacing"/>
              <w:ind w:right="-109"/>
              <w:rPr>
                <w:rFonts w:ascii="Times New Roman" w:hAnsi="Times New Roman"/>
                <w:b/>
                <w:bCs/>
                <w:sz w:val="18"/>
                <w:szCs w:val="18"/>
                <w:lang w:val="en-GB"/>
              </w:rPr>
            </w:pPr>
            <w:r w:rsidRPr="00AE2204">
              <w:rPr>
                <w:rFonts w:ascii="Times New Roman" w:hAnsi="Times New Roman"/>
                <w:b/>
                <w:bCs/>
                <w:sz w:val="18"/>
                <w:szCs w:val="18"/>
                <w:lang w:val="en-GB"/>
              </w:rPr>
              <w:t>Total Schemes</w:t>
            </w:r>
          </w:p>
        </w:tc>
        <w:tc>
          <w:tcPr>
            <w:tcW w:w="960" w:type="dxa"/>
            <w:shd w:val="clear" w:color="auto" w:fill="D9D9D9" w:themeFill="background1" w:themeFillShade="D9"/>
            <w:noWrap/>
            <w:vAlign w:val="center"/>
            <w:hideMark/>
          </w:tcPr>
          <w:p w14:paraId="4C56A436" w14:textId="1E253C91"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19</w:t>
            </w:r>
            <w:r w:rsidR="00D401AA" w:rsidRPr="00AE2204">
              <w:rPr>
                <w:rFonts w:ascii="Times New Roman" w:hAnsi="Times New Roman"/>
                <w:b/>
                <w:bCs/>
                <w:sz w:val="18"/>
                <w:szCs w:val="18"/>
                <w:lang w:val="en-GB"/>
              </w:rPr>
              <w:t>,</w:t>
            </w:r>
            <w:r w:rsidRPr="00AE2204">
              <w:rPr>
                <w:rFonts w:ascii="Times New Roman" w:hAnsi="Times New Roman"/>
                <w:b/>
                <w:bCs/>
                <w:sz w:val="18"/>
                <w:szCs w:val="18"/>
                <w:lang w:val="en-GB"/>
              </w:rPr>
              <w:t>886</w:t>
            </w:r>
          </w:p>
        </w:tc>
        <w:tc>
          <w:tcPr>
            <w:tcW w:w="960" w:type="dxa"/>
            <w:shd w:val="clear" w:color="auto" w:fill="D9D9D9" w:themeFill="background1" w:themeFillShade="D9"/>
            <w:noWrap/>
            <w:vAlign w:val="center"/>
            <w:hideMark/>
          </w:tcPr>
          <w:p w14:paraId="32E67892" w14:textId="1591428C"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8</w:t>
            </w:r>
            <w:r w:rsidR="00D401AA" w:rsidRPr="00AE2204">
              <w:rPr>
                <w:rFonts w:ascii="Times New Roman" w:hAnsi="Times New Roman"/>
                <w:b/>
                <w:bCs/>
                <w:sz w:val="18"/>
                <w:szCs w:val="18"/>
                <w:lang w:val="en-GB"/>
              </w:rPr>
              <w:t>,</w:t>
            </w:r>
            <w:r w:rsidRPr="00AE2204">
              <w:rPr>
                <w:rFonts w:ascii="Times New Roman" w:hAnsi="Times New Roman"/>
                <w:b/>
                <w:bCs/>
                <w:sz w:val="18"/>
                <w:szCs w:val="18"/>
                <w:lang w:val="en-GB"/>
              </w:rPr>
              <w:t>275</w:t>
            </w:r>
          </w:p>
        </w:tc>
        <w:tc>
          <w:tcPr>
            <w:tcW w:w="960" w:type="dxa"/>
            <w:shd w:val="clear" w:color="auto" w:fill="D9D9D9" w:themeFill="background1" w:themeFillShade="D9"/>
            <w:noWrap/>
            <w:vAlign w:val="center"/>
            <w:hideMark/>
          </w:tcPr>
          <w:p w14:paraId="4EAC416B" w14:textId="00B2AD5C"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4</w:t>
            </w:r>
            <w:r w:rsidR="00D401AA" w:rsidRPr="00AE2204">
              <w:rPr>
                <w:rFonts w:ascii="Times New Roman" w:hAnsi="Times New Roman"/>
                <w:b/>
                <w:bCs/>
                <w:sz w:val="18"/>
                <w:szCs w:val="18"/>
                <w:lang w:val="en-GB"/>
              </w:rPr>
              <w:t>,</w:t>
            </w:r>
            <w:r w:rsidRPr="00AE2204">
              <w:rPr>
                <w:rFonts w:ascii="Times New Roman" w:hAnsi="Times New Roman"/>
                <w:b/>
                <w:bCs/>
                <w:sz w:val="18"/>
                <w:szCs w:val="18"/>
                <w:lang w:val="en-GB"/>
              </w:rPr>
              <w:t>364</w:t>
            </w:r>
          </w:p>
        </w:tc>
        <w:tc>
          <w:tcPr>
            <w:tcW w:w="960" w:type="dxa"/>
            <w:shd w:val="clear" w:color="auto" w:fill="D9D9D9" w:themeFill="background1" w:themeFillShade="D9"/>
            <w:noWrap/>
            <w:vAlign w:val="center"/>
            <w:hideMark/>
          </w:tcPr>
          <w:p w14:paraId="4156918B" w14:textId="61B1543F" w:rsidR="00954363" w:rsidRPr="00AE2204" w:rsidRDefault="00954363" w:rsidP="00AE2204">
            <w:pPr>
              <w:pStyle w:val="NoSpacing"/>
              <w:ind w:right="-109"/>
              <w:jc w:val="center"/>
              <w:rPr>
                <w:rFonts w:ascii="Times New Roman" w:hAnsi="Times New Roman"/>
                <w:b/>
                <w:bCs/>
                <w:sz w:val="18"/>
                <w:szCs w:val="18"/>
                <w:lang w:val="en-GB"/>
              </w:rPr>
            </w:pPr>
            <w:r w:rsidRPr="00AE2204">
              <w:rPr>
                <w:rFonts w:ascii="Times New Roman" w:hAnsi="Times New Roman"/>
                <w:b/>
                <w:bCs/>
                <w:sz w:val="18"/>
                <w:szCs w:val="18"/>
                <w:lang w:val="en-GB"/>
              </w:rPr>
              <w:t>5</w:t>
            </w:r>
            <w:r w:rsidR="00D401AA" w:rsidRPr="00AE2204">
              <w:rPr>
                <w:rFonts w:ascii="Times New Roman" w:hAnsi="Times New Roman"/>
                <w:b/>
                <w:bCs/>
                <w:sz w:val="18"/>
                <w:szCs w:val="18"/>
                <w:lang w:val="en-GB"/>
              </w:rPr>
              <w:t>,</w:t>
            </w:r>
            <w:r w:rsidRPr="00AE2204">
              <w:rPr>
                <w:rFonts w:ascii="Times New Roman" w:hAnsi="Times New Roman"/>
                <w:b/>
                <w:bCs/>
                <w:sz w:val="18"/>
                <w:szCs w:val="18"/>
                <w:lang w:val="en-GB"/>
              </w:rPr>
              <w:t>739</w:t>
            </w:r>
          </w:p>
        </w:tc>
      </w:tr>
    </w:tbl>
    <w:p w14:paraId="625D09A3" w14:textId="77777777" w:rsidR="003C41D0" w:rsidRPr="00E07991" w:rsidRDefault="003C41D0" w:rsidP="00E07991">
      <w:pPr>
        <w:pStyle w:val="ListParagraph"/>
        <w:spacing w:after="0" w:line="240" w:lineRule="auto"/>
        <w:ind w:left="0"/>
        <w:jc w:val="right"/>
        <w:rPr>
          <w:rFonts w:ascii="Times New Roman" w:hAnsi="Times New Roman" w:cs="Times New Roman"/>
          <w:bCs/>
          <w:i/>
          <w:iCs/>
          <w:sz w:val="16"/>
          <w:szCs w:val="16"/>
          <w:lang w:val="en-GB"/>
        </w:rPr>
      </w:pPr>
      <w:r w:rsidRPr="00E07991">
        <w:rPr>
          <w:rFonts w:ascii="Times New Roman" w:hAnsi="Times New Roman" w:cs="Times New Roman"/>
          <w:bCs/>
          <w:i/>
          <w:iCs/>
          <w:sz w:val="16"/>
          <w:szCs w:val="16"/>
          <w:lang w:val="en-GB"/>
        </w:rPr>
        <w:t>Source: COB Annual Report (2016-2019)</w:t>
      </w:r>
    </w:p>
    <w:p w14:paraId="21634D23" w14:textId="105EA803" w:rsidR="00DD4400" w:rsidRPr="00AE2204" w:rsidRDefault="00DD4400" w:rsidP="00AE2204">
      <w:pPr>
        <w:pStyle w:val="ListParagraph"/>
        <w:spacing w:after="0" w:line="240" w:lineRule="auto"/>
        <w:ind w:left="0"/>
        <w:jc w:val="both"/>
        <w:rPr>
          <w:rFonts w:ascii="Times New Roman" w:hAnsi="Times New Roman" w:cs="Times New Roman"/>
          <w:bCs/>
          <w:lang w:val="en-GB"/>
        </w:rPr>
      </w:pPr>
    </w:p>
    <w:p w14:paraId="0386C514" w14:textId="77777777" w:rsidR="00D9286B" w:rsidRPr="00AE2204" w:rsidRDefault="00D9286B" w:rsidP="00AE2204">
      <w:pPr>
        <w:pStyle w:val="ListParagraph"/>
        <w:keepNext/>
        <w:spacing w:after="0" w:line="240" w:lineRule="auto"/>
        <w:ind w:left="0"/>
        <w:jc w:val="right"/>
        <w:rPr>
          <w:rFonts w:ascii="Times New Roman" w:hAnsi="Times New Roman" w:cs="Times New Roman"/>
        </w:rPr>
      </w:pPr>
      <w:r w:rsidRPr="00AE2204">
        <w:rPr>
          <w:rFonts w:ascii="Times New Roman" w:hAnsi="Times New Roman" w:cs="Times New Roman"/>
          <w:noProof/>
        </w:rPr>
        <w:lastRenderedPageBreak/>
        <mc:AlternateContent>
          <mc:Choice Requires="cx1">
            <w:drawing>
              <wp:inline distT="0" distB="0" distL="0" distR="0" wp14:anchorId="6D22610B" wp14:editId="58F00340">
                <wp:extent cx="4342864" cy="1594713"/>
                <wp:effectExtent l="0" t="0" r="635" b="5715"/>
                <wp:docPr id="6" name="Chart 6">
                  <a:extLst xmlns:a="http://schemas.openxmlformats.org/drawingml/2006/main">
                    <a:ext uri="{FF2B5EF4-FFF2-40B4-BE49-F238E27FC236}">
                      <a16:creationId xmlns:a16="http://schemas.microsoft.com/office/drawing/2014/main" id="{B497C9C6-B34C-4DC0-8BE3-5F631090AF9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6D22610B" wp14:editId="58F00340">
                <wp:extent cx="4342864" cy="1594713"/>
                <wp:effectExtent l="0" t="0" r="635" b="5715"/>
                <wp:docPr id="6" name="Chart 6">
                  <a:extLst xmlns:a="http://schemas.openxmlformats.org/drawingml/2006/main">
                    <a:ext uri="{FF2B5EF4-FFF2-40B4-BE49-F238E27FC236}">
                      <a16:creationId xmlns:a16="http://schemas.microsoft.com/office/drawing/2014/main" id="{B497C9C6-B34C-4DC0-8BE3-5F631090AF9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id="{B497C9C6-B34C-4DC0-8BE3-5F631090AF98}"/>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4342765" cy="1594485"/>
                        </a:xfrm>
                        <a:prstGeom prst="rect">
                          <a:avLst/>
                        </a:prstGeom>
                      </pic:spPr>
                    </pic:pic>
                  </a:graphicData>
                </a:graphic>
              </wp:inline>
            </w:drawing>
          </mc:Fallback>
        </mc:AlternateContent>
      </w:r>
    </w:p>
    <w:p w14:paraId="26A6DEC8" w14:textId="24F31628" w:rsidR="00D9286B" w:rsidRPr="00AE2204" w:rsidRDefault="00D9286B" w:rsidP="00AE2204">
      <w:pPr>
        <w:pStyle w:val="Caption"/>
        <w:jc w:val="center"/>
        <w:rPr>
          <w:bCs w:val="0"/>
        </w:rPr>
      </w:pPr>
      <w:r w:rsidRPr="00AE2204">
        <w:t xml:space="preserve">Figure </w:t>
      </w:r>
      <w:r w:rsidRPr="00AE2204">
        <w:fldChar w:fldCharType="begin"/>
      </w:r>
      <w:r w:rsidRPr="00AE2204">
        <w:instrText xml:space="preserve"> SEQ Figure \* ARABIC </w:instrText>
      </w:r>
      <w:r w:rsidRPr="00AE2204">
        <w:fldChar w:fldCharType="separate"/>
      </w:r>
      <w:r w:rsidR="00E05EE9" w:rsidRPr="00AE2204">
        <w:rPr>
          <w:noProof/>
        </w:rPr>
        <w:t>1</w:t>
      </w:r>
      <w:r w:rsidRPr="00AE2204">
        <w:fldChar w:fldCharType="end"/>
      </w:r>
      <w:r w:rsidR="00234C8B">
        <w:t>:</w:t>
      </w:r>
      <w:r w:rsidRPr="00AE2204">
        <w:t xml:space="preserve"> </w:t>
      </w:r>
      <w:r w:rsidR="00856C97" w:rsidRPr="00AE2204">
        <w:rPr>
          <w:b w:val="0"/>
          <w:bCs w:val="0"/>
        </w:rPr>
        <w:t>Strata Schemes Star Ratings</w:t>
      </w:r>
    </w:p>
    <w:p w14:paraId="324F822B" w14:textId="69C5D465" w:rsidR="00AA4C15" w:rsidRPr="00AE2204" w:rsidRDefault="003C41D0" w:rsidP="00AE2204">
      <w:pPr>
        <w:pStyle w:val="ListParagraph"/>
        <w:spacing w:after="0" w:line="240" w:lineRule="auto"/>
        <w:ind w:left="0"/>
        <w:jc w:val="center"/>
        <w:rPr>
          <w:rFonts w:ascii="Times New Roman" w:hAnsi="Times New Roman" w:cs="Times New Roman"/>
          <w:bCs/>
          <w:i/>
          <w:iCs/>
          <w:sz w:val="18"/>
          <w:szCs w:val="18"/>
          <w:lang w:val="en-GB"/>
        </w:rPr>
      </w:pPr>
      <w:r w:rsidRPr="00E07991">
        <w:rPr>
          <w:rFonts w:ascii="Times New Roman" w:hAnsi="Times New Roman" w:cs="Times New Roman"/>
          <w:bCs/>
          <w:i/>
          <w:iCs/>
          <w:sz w:val="16"/>
          <w:szCs w:val="16"/>
          <w:lang w:val="en-GB"/>
        </w:rPr>
        <w:t>Source</w:t>
      </w:r>
      <w:r w:rsidR="00EF49A3" w:rsidRPr="00E07991">
        <w:rPr>
          <w:rFonts w:ascii="Times New Roman" w:hAnsi="Times New Roman" w:cs="Times New Roman"/>
          <w:bCs/>
          <w:i/>
          <w:iCs/>
          <w:sz w:val="16"/>
          <w:szCs w:val="16"/>
          <w:lang w:val="en-GB"/>
        </w:rPr>
        <w:t>: COB</w:t>
      </w:r>
      <w:r w:rsidR="00354276" w:rsidRPr="00E07991">
        <w:rPr>
          <w:rFonts w:ascii="Times New Roman" w:hAnsi="Times New Roman" w:cs="Times New Roman"/>
          <w:bCs/>
          <w:i/>
          <w:iCs/>
          <w:sz w:val="16"/>
          <w:szCs w:val="16"/>
          <w:lang w:val="en-GB"/>
        </w:rPr>
        <w:t xml:space="preserve"> Annual Report</w:t>
      </w:r>
      <w:r w:rsidR="00EF49A3" w:rsidRPr="00E07991">
        <w:rPr>
          <w:rFonts w:ascii="Times New Roman" w:hAnsi="Times New Roman" w:cs="Times New Roman"/>
          <w:bCs/>
          <w:i/>
          <w:iCs/>
          <w:sz w:val="16"/>
          <w:szCs w:val="16"/>
          <w:lang w:val="en-GB"/>
        </w:rPr>
        <w:t xml:space="preserve"> (2016-2019)</w:t>
      </w:r>
    </w:p>
    <w:p w14:paraId="7CB013CF" w14:textId="77777777" w:rsidR="00AA4C15" w:rsidRPr="00AE2204" w:rsidRDefault="00AA4C15" w:rsidP="00AE2204">
      <w:pPr>
        <w:pStyle w:val="ListParagraph"/>
        <w:spacing w:after="0" w:line="240" w:lineRule="auto"/>
        <w:ind w:left="0"/>
        <w:jc w:val="both"/>
        <w:rPr>
          <w:rFonts w:ascii="Times New Roman" w:hAnsi="Times New Roman" w:cs="Times New Roman"/>
          <w:bCs/>
          <w:lang w:val="en-GB"/>
        </w:rPr>
      </w:pPr>
    </w:p>
    <w:p w14:paraId="2E5035E6" w14:textId="4E6283A6" w:rsidR="00BC5589" w:rsidRPr="00AE2204" w:rsidRDefault="00271547"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Each of the</w:t>
      </w:r>
      <w:r w:rsidR="003275F6" w:rsidRPr="00AE2204">
        <w:rPr>
          <w:rFonts w:ascii="Times New Roman" w:hAnsi="Times New Roman" w:cs="Times New Roman"/>
          <w:bCs/>
          <w:lang w:val="en-GB"/>
        </w:rPr>
        <w:t xml:space="preserve"> </w:t>
      </w:r>
      <w:r w:rsidR="00D14F71" w:rsidRPr="00AE2204">
        <w:rPr>
          <w:rFonts w:ascii="Times New Roman" w:hAnsi="Times New Roman" w:cs="Times New Roman"/>
          <w:bCs/>
          <w:lang w:val="en-GB"/>
        </w:rPr>
        <w:t xml:space="preserve">quality </w:t>
      </w:r>
      <w:r w:rsidR="003275F6" w:rsidRPr="00AE2204">
        <w:rPr>
          <w:rFonts w:ascii="Times New Roman" w:hAnsi="Times New Roman" w:cs="Times New Roman"/>
          <w:bCs/>
          <w:lang w:val="en-GB"/>
        </w:rPr>
        <w:t xml:space="preserve">components are </w:t>
      </w:r>
      <w:r w:rsidR="00D14F71" w:rsidRPr="00AE2204">
        <w:rPr>
          <w:rFonts w:ascii="Times New Roman" w:hAnsi="Times New Roman" w:cs="Times New Roman"/>
          <w:bCs/>
          <w:lang w:val="en-GB"/>
        </w:rPr>
        <w:t xml:space="preserve">briefly </w:t>
      </w:r>
      <w:r w:rsidR="003275F6" w:rsidRPr="00AE2204">
        <w:rPr>
          <w:rFonts w:ascii="Times New Roman" w:hAnsi="Times New Roman" w:cs="Times New Roman"/>
          <w:bCs/>
          <w:lang w:val="en-GB"/>
        </w:rPr>
        <w:t>defined as follows:</w:t>
      </w:r>
    </w:p>
    <w:p w14:paraId="5E86E7AB" w14:textId="77777777" w:rsidR="00072E39" w:rsidRPr="00AE2204" w:rsidRDefault="00072E39" w:rsidP="00AE2204">
      <w:pPr>
        <w:pStyle w:val="ListParagraph"/>
        <w:spacing w:after="0" w:line="240" w:lineRule="auto"/>
        <w:ind w:left="0"/>
        <w:jc w:val="both"/>
        <w:rPr>
          <w:rFonts w:ascii="Times New Roman" w:hAnsi="Times New Roman" w:cs="Times New Roman"/>
          <w:bCs/>
          <w:lang w:val="en-GB"/>
        </w:rPr>
      </w:pPr>
    </w:p>
    <w:p w14:paraId="0FA9A209" w14:textId="1FB4F3B1" w:rsidR="003275F6" w:rsidRPr="00AE2204" w:rsidRDefault="003275F6" w:rsidP="00AE2204">
      <w:pPr>
        <w:pStyle w:val="ListParagraph"/>
        <w:spacing w:after="0" w:line="240" w:lineRule="auto"/>
        <w:ind w:left="0"/>
        <w:jc w:val="both"/>
        <w:rPr>
          <w:rFonts w:ascii="Times New Roman" w:hAnsi="Times New Roman" w:cs="Times New Roman"/>
          <w:b/>
          <w:i/>
          <w:iCs/>
          <w:lang w:val="en-GB"/>
        </w:rPr>
      </w:pPr>
      <w:r w:rsidRPr="00AE2204">
        <w:rPr>
          <w:rFonts w:ascii="Times New Roman" w:hAnsi="Times New Roman" w:cs="Times New Roman"/>
          <w:b/>
          <w:i/>
          <w:iCs/>
          <w:lang w:val="en-GB"/>
        </w:rPr>
        <w:t>Establishment &amp; Operation of Management Bodies</w:t>
      </w:r>
    </w:p>
    <w:p w14:paraId="4233509F" w14:textId="14AE088A" w:rsidR="00662CF2" w:rsidRPr="00AE2204" w:rsidRDefault="003275F6"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 xml:space="preserve">This component reflects the overall condition throughout the establishment of the JMB or MC, that typically involves the voting during the Annual </w:t>
      </w:r>
      <w:r w:rsidR="0004211E" w:rsidRPr="00AE2204">
        <w:rPr>
          <w:rFonts w:ascii="Times New Roman" w:hAnsi="Times New Roman" w:cs="Times New Roman"/>
          <w:bCs/>
          <w:lang w:val="en-GB"/>
        </w:rPr>
        <w:t>General</w:t>
      </w:r>
      <w:r w:rsidRPr="00AE2204">
        <w:rPr>
          <w:rFonts w:ascii="Times New Roman" w:hAnsi="Times New Roman" w:cs="Times New Roman"/>
          <w:bCs/>
          <w:lang w:val="en-GB"/>
        </w:rPr>
        <w:t xml:space="preserve"> Meetings. This meeting will unanimously </w:t>
      </w:r>
      <w:r w:rsidR="00662CF2" w:rsidRPr="00AE2204">
        <w:rPr>
          <w:rFonts w:ascii="Times New Roman" w:hAnsi="Times New Roman" w:cs="Times New Roman"/>
          <w:bCs/>
          <w:lang w:val="en-GB"/>
        </w:rPr>
        <w:t>collect</w:t>
      </w:r>
      <w:r w:rsidRPr="00AE2204">
        <w:rPr>
          <w:rFonts w:ascii="Times New Roman" w:hAnsi="Times New Roman" w:cs="Times New Roman"/>
          <w:bCs/>
          <w:lang w:val="en-GB"/>
        </w:rPr>
        <w:t xml:space="preserve"> the agreement of the residents in forming the MC, or the </w:t>
      </w:r>
      <w:r w:rsidR="00662CF2" w:rsidRPr="00AE2204">
        <w:rPr>
          <w:rFonts w:ascii="Times New Roman" w:hAnsi="Times New Roman" w:cs="Times New Roman"/>
          <w:bCs/>
          <w:lang w:val="en-GB"/>
        </w:rPr>
        <w:t xml:space="preserve">annual report by the management bodies. This </w:t>
      </w:r>
      <w:r w:rsidR="0004211E" w:rsidRPr="00AE2204">
        <w:rPr>
          <w:rFonts w:ascii="Times New Roman" w:hAnsi="Times New Roman" w:cs="Times New Roman"/>
          <w:bCs/>
          <w:lang w:val="en-GB"/>
        </w:rPr>
        <w:t>general</w:t>
      </w:r>
      <w:r w:rsidR="00662CF2" w:rsidRPr="00AE2204">
        <w:rPr>
          <w:rFonts w:ascii="Times New Roman" w:hAnsi="Times New Roman" w:cs="Times New Roman"/>
          <w:bCs/>
          <w:lang w:val="en-GB"/>
        </w:rPr>
        <w:t xml:space="preserve"> meeting is conducted on annual</w:t>
      </w:r>
      <w:r w:rsidR="00A402D7" w:rsidRPr="00AE2204">
        <w:rPr>
          <w:rFonts w:ascii="Times New Roman" w:hAnsi="Times New Roman" w:cs="Times New Roman"/>
          <w:bCs/>
          <w:lang w:val="en-GB"/>
        </w:rPr>
        <w:t xml:space="preserve"> basis</w:t>
      </w:r>
      <w:r w:rsidR="00662CF2" w:rsidRPr="00AE2204">
        <w:rPr>
          <w:rFonts w:ascii="Times New Roman" w:hAnsi="Times New Roman" w:cs="Times New Roman"/>
          <w:bCs/>
          <w:lang w:val="en-GB"/>
        </w:rPr>
        <w:t xml:space="preserve">, </w:t>
      </w:r>
      <w:r w:rsidR="00A402D7" w:rsidRPr="00AE2204">
        <w:rPr>
          <w:rFonts w:ascii="Times New Roman" w:hAnsi="Times New Roman" w:cs="Times New Roman"/>
          <w:bCs/>
          <w:lang w:val="en-GB"/>
        </w:rPr>
        <w:t>which</w:t>
      </w:r>
      <w:r w:rsidR="00662CF2" w:rsidRPr="00AE2204">
        <w:rPr>
          <w:rFonts w:ascii="Times New Roman" w:hAnsi="Times New Roman" w:cs="Times New Roman"/>
          <w:bCs/>
          <w:lang w:val="en-GB"/>
        </w:rPr>
        <w:t xml:space="preserve"> would allow time for </w:t>
      </w:r>
      <w:r w:rsidR="0004211E" w:rsidRPr="00AE2204">
        <w:rPr>
          <w:rFonts w:ascii="Times New Roman" w:hAnsi="Times New Roman" w:cs="Times New Roman"/>
          <w:bCs/>
          <w:lang w:val="en-GB"/>
        </w:rPr>
        <w:t>the</w:t>
      </w:r>
      <w:r w:rsidR="00662CF2" w:rsidRPr="00AE2204">
        <w:rPr>
          <w:rFonts w:ascii="Times New Roman" w:hAnsi="Times New Roman" w:cs="Times New Roman"/>
          <w:bCs/>
          <w:lang w:val="en-GB"/>
        </w:rPr>
        <w:t xml:space="preserve"> operating management bod</w:t>
      </w:r>
      <w:r w:rsidR="00A402D7" w:rsidRPr="00AE2204">
        <w:rPr>
          <w:rFonts w:ascii="Times New Roman" w:hAnsi="Times New Roman" w:cs="Times New Roman"/>
          <w:bCs/>
          <w:lang w:val="en-GB"/>
        </w:rPr>
        <w:t>y</w:t>
      </w:r>
      <w:r w:rsidR="00662CF2" w:rsidRPr="00AE2204">
        <w:rPr>
          <w:rFonts w:ascii="Times New Roman" w:hAnsi="Times New Roman" w:cs="Times New Roman"/>
          <w:bCs/>
          <w:lang w:val="en-GB"/>
        </w:rPr>
        <w:t xml:space="preserve"> to ensure quality management and </w:t>
      </w:r>
      <w:r w:rsidR="00A402D7" w:rsidRPr="00AE2204">
        <w:rPr>
          <w:rFonts w:ascii="Times New Roman" w:hAnsi="Times New Roman" w:cs="Times New Roman"/>
          <w:bCs/>
          <w:lang w:val="en-GB"/>
        </w:rPr>
        <w:t>to allow time for its operation to</w:t>
      </w:r>
      <w:r w:rsidR="00662CF2" w:rsidRPr="00AE2204">
        <w:rPr>
          <w:rFonts w:ascii="Times New Roman" w:hAnsi="Times New Roman" w:cs="Times New Roman"/>
          <w:bCs/>
          <w:lang w:val="en-GB"/>
        </w:rPr>
        <w:t xml:space="preserve"> </w:t>
      </w:r>
      <w:r w:rsidR="00A402D7" w:rsidRPr="00AE2204">
        <w:rPr>
          <w:rFonts w:ascii="Times New Roman" w:hAnsi="Times New Roman" w:cs="Times New Roman"/>
          <w:bCs/>
          <w:lang w:val="en-GB"/>
        </w:rPr>
        <w:t xml:space="preserve">create </w:t>
      </w:r>
      <w:r w:rsidR="00662CF2" w:rsidRPr="00AE2204">
        <w:rPr>
          <w:rFonts w:ascii="Times New Roman" w:hAnsi="Times New Roman" w:cs="Times New Roman"/>
          <w:bCs/>
          <w:lang w:val="en-GB"/>
        </w:rPr>
        <w:t>significant</w:t>
      </w:r>
      <w:r w:rsidR="00A402D7" w:rsidRPr="00AE2204">
        <w:rPr>
          <w:rFonts w:ascii="Times New Roman" w:hAnsi="Times New Roman" w:cs="Times New Roman"/>
          <w:bCs/>
          <w:lang w:val="en-GB"/>
        </w:rPr>
        <w:t xml:space="preserve"> impact</w:t>
      </w:r>
      <w:r w:rsidR="00662CF2" w:rsidRPr="00AE2204">
        <w:rPr>
          <w:rFonts w:ascii="Times New Roman" w:hAnsi="Times New Roman" w:cs="Times New Roman"/>
          <w:bCs/>
          <w:lang w:val="en-GB"/>
        </w:rPr>
        <w:t xml:space="preserve"> to be assessed by both the residents as well as the COB. The baseline of a quality operation is the JMB or MC’s ability to ensure all recordings and issues are taken care </w:t>
      </w:r>
      <w:r w:rsidR="00072E39" w:rsidRPr="00AE2204">
        <w:rPr>
          <w:rFonts w:ascii="Times New Roman" w:hAnsi="Times New Roman" w:cs="Times New Roman"/>
          <w:bCs/>
          <w:lang w:val="en-GB"/>
        </w:rPr>
        <w:t>within accepted and reasonable time frame with utmost quality and assurance</w:t>
      </w:r>
      <w:r w:rsidR="0052642E" w:rsidRPr="00AE2204">
        <w:rPr>
          <w:rFonts w:ascii="Times New Roman" w:hAnsi="Times New Roman" w:cs="Times New Roman"/>
          <w:bCs/>
          <w:lang w:val="en-GB"/>
        </w:rPr>
        <w:t xml:space="preserve"> </w:t>
      </w:r>
      <w:r w:rsidR="00714BED" w:rsidRPr="00AE2204">
        <w:rPr>
          <w:rFonts w:ascii="Times New Roman" w:hAnsi="Times New Roman" w:cs="Times New Roman"/>
          <w:bCs/>
          <w:lang w:val="en-GB"/>
        </w:rPr>
        <w:fldChar w:fldCharType="begin" w:fldLock="1"/>
      </w:r>
      <w:r w:rsidR="007A5FAB" w:rsidRPr="00AE2204">
        <w:rPr>
          <w:rFonts w:ascii="Times New Roman" w:hAnsi="Times New Roman" w:cs="Times New Roman"/>
          <w:bCs/>
          <w:lang w:val="en-GB"/>
        </w:rPr>
        <w:instrText>ADDIN CSL_CITATION {"citationItems":[{"id":"ITEM-1","itemData":{"author":[{"dropping-particle":"","family":"KPKT","given":"","non-dropping-particle":"","parse-names":false,"suffix":""}],"edition":"1.0","id":"ITEM-1","issued":{"date-parts":[["2020"]]},"publisher":"Kementerian Perumahan dan Kerajaan Tempatan","title":"HANDBOOK PENGURUSAN STRATA VERSI_1.0","type":"book"},"uris":["http://www.mendeley.com/documents/?uuid=0e0d9ac5-ab0e-4c11-8759-a925f8d0f58d"]}],"mendeley":{"formattedCitation":"(KPKT, 2020)","plainTextFormattedCitation":"(KPKT, 2020)","previouslyFormattedCitation":"(KPKT, 2020)"},"properties":{"noteIndex":0},"schema":"https://github.com/citation-style-language/schema/raw/master/csl-citation.json"}</w:instrText>
      </w:r>
      <w:r w:rsidR="00714BED" w:rsidRPr="00AE2204">
        <w:rPr>
          <w:rFonts w:ascii="Times New Roman" w:hAnsi="Times New Roman" w:cs="Times New Roman"/>
          <w:bCs/>
          <w:lang w:val="en-GB"/>
        </w:rPr>
        <w:fldChar w:fldCharType="separate"/>
      </w:r>
      <w:r w:rsidR="00714BED" w:rsidRPr="00AE2204">
        <w:rPr>
          <w:rFonts w:ascii="Times New Roman" w:hAnsi="Times New Roman" w:cs="Times New Roman"/>
          <w:bCs/>
          <w:noProof/>
          <w:lang w:val="en-GB"/>
        </w:rPr>
        <w:t>(KPKT, 2020)</w:t>
      </w:r>
      <w:r w:rsidR="00714BED" w:rsidRPr="00AE2204">
        <w:rPr>
          <w:rFonts w:ascii="Times New Roman" w:hAnsi="Times New Roman" w:cs="Times New Roman"/>
          <w:bCs/>
          <w:lang w:val="en-GB"/>
        </w:rPr>
        <w:fldChar w:fldCharType="end"/>
      </w:r>
      <w:r w:rsidR="00072E39" w:rsidRPr="00AE2204">
        <w:rPr>
          <w:rFonts w:ascii="Times New Roman" w:hAnsi="Times New Roman" w:cs="Times New Roman"/>
          <w:bCs/>
          <w:lang w:val="en-GB"/>
        </w:rPr>
        <w:t xml:space="preserve">. </w:t>
      </w:r>
    </w:p>
    <w:p w14:paraId="7BF59501" w14:textId="76D19820" w:rsidR="003275F6" w:rsidRPr="00AE2204" w:rsidRDefault="003275F6"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 xml:space="preserve"> </w:t>
      </w:r>
    </w:p>
    <w:p w14:paraId="39EA08A5" w14:textId="38A73E31" w:rsidR="003275F6" w:rsidRPr="00AE2204" w:rsidRDefault="003275F6" w:rsidP="00AE2204">
      <w:pPr>
        <w:pStyle w:val="ListParagraph"/>
        <w:spacing w:after="0" w:line="240" w:lineRule="auto"/>
        <w:ind w:left="0"/>
        <w:jc w:val="both"/>
        <w:rPr>
          <w:rFonts w:ascii="Times New Roman" w:hAnsi="Times New Roman" w:cs="Times New Roman"/>
          <w:b/>
          <w:i/>
          <w:iCs/>
          <w:lang w:val="en-GB"/>
        </w:rPr>
      </w:pPr>
      <w:r w:rsidRPr="00AE2204">
        <w:rPr>
          <w:rFonts w:ascii="Times New Roman" w:hAnsi="Times New Roman" w:cs="Times New Roman"/>
          <w:b/>
          <w:i/>
          <w:iCs/>
          <w:lang w:val="en-GB"/>
        </w:rPr>
        <w:t>Finance</w:t>
      </w:r>
    </w:p>
    <w:p w14:paraId="0B444AF9" w14:textId="021847A1" w:rsidR="008002A1" w:rsidRPr="00AE2204" w:rsidRDefault="00D41D67"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 xml:space="preserve">The registered and established management bodies need to </w:t>
      </w:r>
      <w:r w:rsidR="00E07A31" w:rsidRPr="00AE2204">
        <w:rPr>
          <w:rFonts w:ascii="Times New Roman" w:hAnsi="Times New Roman" w:cs="Times New Roman"/>
          <w:bCs/>
          <w:lang w:val="en-GB"/>
        </w:rPr>
        <w:t>possess</w:t>
      </w:r>
      <w:r w:rsidRPr="00AE2204">
        <w:rPr>
          <w:rFonts w:ascii="Times New Roman" w:hAnsi="Times New Roman" w:cs="Times New Roman"/>
          <w:bCs/>
          <w:lang w:val="en-GB"/>
        </w:rPr>
        <w:t xml:space="preserve"> a stable and well audited finance statement that becomes a form of warranty that the </w:t>
      </w:r>
      <w:r w:rsidR="0004211E" w:rsidRPr="00AE2204">
        <w:rPr>
          <w:rFonts w:ascii="Times New Roman" w:hAnsi="Times New Roman" w:cs="Times New Roman"/>
          <w:bCs/>
          <w:lang w:val="en-GB"/>
        </w:rPr>
        <w:t>appointed</w:t>
      </w:r>
      <w:r w:rsidRPr="00AE2204">
        <w:rPr>
          <w:rFonts w:ascii="Times New Roman" w:hAnsi="Times New Roman" w:cs="Times New Roman"/>
          <w:bCs/>
          <w:lang w:val="en-GB"/>
        </w:rPr>
        <w:t xml:space="preserve"> management bodies are able to conduct works related to management and maintenance </w:t>
      </w:r>
      <w:r w:rsidR="0004211E" w:rsidRPr="00AE2204">
        <w:rPr>
          <w:rFonts w:ascii="Times New Roman" w:hAnsi="Times New Roman" w:cs="Times New Roman"/>
          <w:bCs/>
          <w:lang w:val="en-GB"/>
        </w:rPr>
        <w:t>without obstructed by any</w:t>
      </w:r>
      <w:r w:rsidRPr="00AE2204">
        <w:rPr>
          <w:rFonts w:ascii="Times New Roman" w:hAnsi="Times New Roman" w:cs="Times New Roman"/>
          <w:bCs/>
          <w:lang w:val="en-GB"/>
        </w:rPr>
        <w:t xml:space="preserve"> financial issues. Financial state includes the track record of every procurement </w:t>
      </w:r>
      <w:proofErr w:type="gramStart"/>
      <w:r w:rsidRPr="00AE2204">
        <w:rPr>
          <w:rFonts w:ascii="Times New Roman" w:hAnsi="Times New Roman" w:cs="Times New Roman"/>
          <w:bCs/>
          <w:lang w:val="en-GB"/>
        </w:rPr>
        <w:t>process</w:t>
      </w:r>
      <w:r w:rsidR="00515F14" w:rsidRPr="00AE2204">
        <w:rPr>
          <w:rFonts w:ascii="Times New Roman" w:hAnsi="Times New Roman" w:cs="Times New Roman"/>
          <w:bCs/>
          <w:lang w:val="en-GB"/>
        </w:rPr>
        <w:t>es</w:t>
      </w:r>
      <w:proofErr w:type="gramEnd"/>
      <w:r w:rsidRPr="00AE2204">
        <w:rPr>
          <w:rFonts w:ascii="Times New Roman" w:hAnsi="Times New Roman" w:cs="Times New Roman"/>
          <w:bCs/>
          <w:lang w:val="en-GB"/>
        </w:rPr>
        <w:t xml:space="preserve"> conducted by the JMB or MC throughout their operation, the collection of the management fees as well as the management of the sinking funds.</w:t>
      </w:r>
      <w:r w:rsidR="00E06AEB" w:rsidRPr="00AE2204">
        <w:rPr>
          <w:rFonts w:ascii="Times New Roman" w:hAnsi="Times New Roman" w:cs="Times New Roman"/>
          <w:bCs/>
          <w:lang w:val="en-GB"/>
        </w:rPr>
        <w:t xml:space="preserve"> To ensure that the financial state of the management bodies is secured and well managed, the COB plays a huge role in conducting periodical assessment of audited management accounts. With this periodic</w:t>
      </w:r>
      <w:r w:rsidR="00515F14" w:rsidRPr="00AE2204">
        <w:rPr>
          <w:rFonts w:ascii="Times New Roman" w:hAnsi="Times New Roman" w:cs="Times New Roman"/>
          <w:bCs/>
          <w:lang w:val="en-GB"/>
        </w:rPr>
        <w:t xml:space="preserve"> practice</w:t>
      </w:r>
      <w:r w:rsidR="00E06AEB" w:rsidRPr="00AE2204">
        <w:rPr>
          <w:rFonts w:ascii="Times New Roman" w:hAnsi="Times New Roman" w:cs="Times New Roman"/>
          <w:bCs/>
          <w:lang w:val="en-GB"/>
        </w:rPr>
        <w:t>, in which may be of surprise assessments, management bodies are expected to maintain and manage their bills and fund records organised throughout</w:t>
      </w:r>
      <w:r w:rsidR="000428AF" w:rsidRPr="00AE2204">
        <w:rPr>
          <w:rFonts w:ascii="Times New Roman" w:hAnsi="Times New Roman" w:cs="Times New Roman"/>
          <w:bCs/>
          <w:lang w:val="en-GB"/>
        </w:rPr>
        <w:t xml:space="preserve"> operation without fail</w:t>
      </w:r>
      <w:r w:rsidR="00E06AEB" w:rsidRPr="00AE2204">
        <w:rPr>
          <w:rFonts w:ascii="Times New Roman" w:hAnsi="Times New Roman" w:cs="Times New Roman"/>
          <w:bCs/>
          <w:lang w:val="en-GB"/>
        </w:rPr>
        <w:t xml:space="preserve">. </w:t>
      </w:r>
    </w:p>
    <w:p w14:paraId="3AB52DFB" w14:textId="4A2F4EF1" w:rsidR="006A4839" w:rsidRPr="00AE2204" w:rsidRDefault="0084512A" w:rsidP="00AE2204">
      <w:pPr>
        <w:pStyle w:val="ListParagraph"/>
        <w:spacing w:after="0" w:line="240" w:lineRule="auto"/>
        <w:ind w:left="0" w:firstLine="851"/>
        <w:jc w:val="both"/>
        <w:rPr>
          <w:rFonts w:ascii="Times New Roman" w:hAnsi="Times New Roman" w:cs="Times New Roman"/>
          <w:bCs/>
          <w:lang w:val="en-GB"/>
        </w:rPr>
      </w:pPr>
      <w:r w:rsidRPr="00AE2204">
        <w:rPr>
          <w:rFonts w:ascii="Times New Roman" w:hAnsi="Times New Roman" w:cs="Times New Roman"/>
          <w:bCs/>
          <w:lang w:val="en-GB"/>
        </w:rPr>
        <w:t xml:space="preserve">The most common issue faced by the MC is poor collection of maintenance fee and sinking fund </w:t>
      </w:r>
      <w:r w:rsidR="00995553" w:rsidRPr="00AE2204">
        <w:rPr>
          <w:rFonts w:ascii="Times New Roman" w:hAnsi="Times New Roman" w:cs="Times New Roman"/>
          <w:bCs/>
          <w:lang w:val="en-GB"/>
        </w:rPr>
        <w:fldChar w:fldCharType="begin" w:fldLock="1"/>
      </w:r>
      <w:r w:rsidR="00C8117F" w:rsidRPr="00AE2204">
        <w:rPr>
          <w:rFonts w:ascii="Times New Roman" w:hAnsi="Times New Roman" w:cs="Times New Roman"/>
          <w:bCs/>
          <w:lang w:val="en-GB"/>
        </w:rPr>
        <w:instrText>ADDIN CSL_CITATION {"citationItems":[{"id":"ITEM-1","itemData":{"DOI":"10.3923/ibm.2012.304.307","ISSN":"19935250","author":[{"dropping-particle":"","family":"Mohd Tawil","given":"Norngainy","non-dropping-particle":"","parse-names":false,"suffix":""},{"dropping-particle":"","family":"Yusoff","given":"Yuzainee","non-dropping-particle":"","parse-names":false,"suffix":""},{"dropping-particle":"","family":"Che-Ani","given":"A.","non-dropping-particle":"","parse-names":false,"suffix":""},{"dropping-particle":"","family":"Goh","given":"Nurakmal","non-dropping-particle":"","parse-names":false,"suffix":""},{"dropping-particle":"","family":"Surat","given":"M.","non-dropping-particle":"","parse-names":false,"suffix":""}],"container-title":"International Business Management","id":"ITEM-1","issue":"3","issued":{"date-parts":[["2012","3","1"]]},"page":"304-307","title":"A Study of Management Corporation Financial in High Rise Residential with Correlation of Management Fund and Facilities Provided","type":"article-journal","volume":"6"},"uris":["http://www.mendeley.com/documents/?uuid=f73f94a2-4304-476f-a9a5-2792604d4adf"]}],"mendeley":{"formattedCitation":"(Mohd Tawil et al., 2012)","plainTextFormattedCitation":"(Mohd Tawil et al., 2012)","previouslyFormattedCitation":"(Mohd Tawil et al., 2012)"},"properties":{"noteIndex":0},"schema":"https://github.com/citation-style-language/schema/raw/master/csl-citation.json"}</w:instrText>
      </w:r>
      <w:r w:rsidR="00995553" w:rsidRPr="00AE2204">
        <w:rPr>
          <w:rFonts w:ascii="Times New Roman" w:hAnsi="Times New Roman" w:cs="Times New Roman"/>
          <w:bCs/>
          <w:lang w:val="en-GB"/>
        </w:rPr>
        <w:fldChar w:fldCharType="separate"/>
      </w:r>
      <w:r w:rsidR="00995553" w:rsidRPr="00AE2204">
        <w:rPr>
          <w:rFonts w:ascii="Times New Roman" w:hAnsi="Times New Roman" w:cs="Times New Roman"/>
          <w:bCs/>
          <w:noProof/>
          <w:lang w:val="en-GB"/>
        </w:rPr>
        <w:t>(Mohd Tawil et al., 2012)</w:t>
      </w:r>
      <w:r w:rsidR="00995553" w:rsidRPr="00AE2204">
        <w:rPr>
          <w:rFonts w:ascii="Times New Roman" w:hAnsi="Times New Roman" w:cs="Times New Roman"/>
          <w:bCs/>
          <w:lang w:val="en-GB"/>
        </w:rPr>
        <w:fldChar w:fldCharType="end"/>
      </w:r>
      <w:r w:rsidR="006A4839" w:rsidRPr="00AE2204">
        <w:rPr>
          <w:rFonts w:ascii="Times New Roman" w:hAnsi="Times New Roman" w:cs="Times New Roman"/>
          <w:bCs/>
          <w:lang w:val="en-GB"/>
        </w:rPr>
        <w:t xml:space="preserve">. The actual cost to </w:t>
      </w:r>
      <w:r w:rsidR="006A4839" w:rsidRPr="00AE2204">
        <w:rPr>
          <w:rFonts w:ascii="Times New Roman" w:hAnsi="Times New Roman" w:cs="Times New Roman"/>
          <w:bCs/>
          <w:lang w:val="en-GB"/>
        </w:rPr>
        <w:lastRenderedPageBreak/>
        <w:t xml:space="preserve">maintenance ration is a significant matter of discussion as it ensures the efficiency of the strata’s management and maintenance works. </w:t>
      </w:r>
    </w:p>
    <w:p w14:paraId="153AAED7" w14:textId="53B1C096" w:rsidR="0084512A" w:rsidRPr="00AE2204" w:rsidRDefault="0084512A" w:rsidP="00AE2204">
      <w:pPr>
        <w:pStyle w:val="ListParagraph"/>
        <w:spacing w:after="0" w:line="240" w:lineRule="auto"/>
        <w:ind w:left="0"/>
        <w:jc w:val="both"/>
        <w:rPr>
          <w:rFonts w:ascii="Times New Roman" w:hAnsi="Times New Roman" w:cs="Times New Roman"/>
          <w:bCs/>
          <w:lang w:val="en-GB"/>
        </w:rPr>
      </w:pPr>
    </w:p>
    <w:p w14:paraId="2FF3DFAA" w14:textId="7A821653" w:rsidR="003275F6" w:rsidRPr="00AE2204" w:rsidRDefault="003275F6" w:rsidP="00AE2204">
      <w:pPr>
        <w:pStyle w:val="ListParagraph"/>
        <w:spacing w:after="0" w:line="240" w:lineRule="auto"/>
        <w:ind w:left="0"/>
        <w:jc w:val="both"/>
        <w:rPr>
          <w:rFonts w:ascii="Times New Roman" w:hAnsi="Times New Roman" w:cs="Times New Roman"/>
          <w:b/>
          <w:i/>
          <w:iCs/>
          <w:lang w:val="en-GB"/>
        </w:rPr>
      </w:pPr>
      <w:r w:rsidRPr="00AE2204">
        <w:rPr>
          <w:rFonts w:ascii="Times New Roman" w:hAnsi="Times New Roman" w:cs="Times New Roman"/>
          <w:b/>
          <w:i/>
          <w:iCs/>
          <w:lang w:val="en-GB"/>
        </w:rPr>
        <w:t>Maintenance</w:t>
      </w:r>
    </w:p>
    <w:p w14:paraId="324A02B1" w14:textId="401654E3" w:rsidR="00AE78F7" w:rsidRPr="00AE2204" w:rsidRDefault="00E80DE4" w:rsidP="00AE2204">
      <w:pPr>
        <w:pStyle w:val="ListParagraph"/>
        <w:spacing w:after="0" w:line="240" w:lineRule="auto"/>
        <w:ind w:left="0"/>
        <w:jc w:val="both"/>
        <w:rPr>
          <w:rFonts w:ascii="Times New Roman" w:hAnsi="Times New Roman" w:cs="Times New Roman"/>
          <w:bCs/>
          <w:lang w:val="en-GB"/>
        </w:rPr>
      </w:pPr>
      <w:r w:rsidRPr="00AE2204">
        <w:rPr>
          <w:rFonts w:ascii="Times New Roman" w:hAnsi="Times New Roman" w:cs="Times New Roman"/>
          <w:bCs/>
          <w:lang w:val="en-GB"/>
        </w:rPr>
        <w:t xml:space="preserve">According to the Strata </w:t>
      </w:r>
      <w:r w:rsidR="007A5FAB" w:rsidRPr="00AE2204">
        <w:rPr>
          <w:rFonts w:ascii="Times New Roman" w:hAnsi="Times New Roman" w:cs="Times New Roman"/>
          <w:bCs/>
          <w:lang w:val="en-GB"/>
        </w:rPr>
        <w:t>Management</w:t>
      </w:r>
      <w:r w:rsidRPr="00AE2204">
        <w:rPr>
          <w:rFonts w:ascii="Times New Roman" w:hAnsi="Times New Roman" w:cs="Times New Roman"/>
          <w:bCs/>
          <w:lang w:val="en-GB"/>
        </w:rPr>
        <w:t xml:space="preserve"> </w:t>
      </w:r>
      <w:r w:rsidR="007A5FAB" w:rsidRPr="00AE2204">
        <w:rPr>
          <w:rFonts w:ascii="Times New Roman" w:hAnsi="Times New Roman" w:cs="Times New Roman"/>
          <w:bCs/>
          <w:lang w:val="en-GB"/>
        </w:rPr>
        <w:t>Handbook</w:t>
      </w:r>
      <w:r w:rsidRPr="00AE2204">
        <w:rPr>
          <w:rFonts w:ascii="Times New Roman" w:hAnsi="Times New Roman" w:cs="Times New Roman"/>
          <w:bCs/>
          <w:lang w:val="en-GB"/>
        </w:rPr>
        <w:t xml:space="preserve"> </w:t>
      </w:r>
      <w:r w:rsidR="001D4870" w:rsidRPr="00AE2204">
        <w:rPr>
          <w:rFonts w:ascii="Times New Roman" w:hAnsi="Times New Roman" w:cs="Times New Roman"/>
          <w:bCs/>
          <w:lang w:val="en-GB"/>
        </w:rPr>
        <w:t xml:space="preserve">2.0 (2020) </w:t>
      </w:r>
      <w:r w:rsidRPr="00AE2204">
        <w:rPr>
          <w:rFonts w:ascii="Times New Roman" w:hAnsi="Times New Roman" w:cs="Times New Roman"/>
          <w:bCs/>
          <w:lang w:val="en-GB"/>
        </w:rPr>
        <w:t xml:space="preserve">by </w:t>
      </w:r>
      <w:r w:rsidR="00F960AD" w:rsidRPr="00AE2204">
        <w:rPr>
          <w:rFonts w:ascii="Times New Roman" w:hAnsi="Times New Roman" w:cs="Times New Roman"/>
          <w:bCs/>
          <w:lang w:val="en-GB"/>
        </w:rPr>
        <w:t>the Ministry</w:t>
      </w:r>
      <w:r w:rsidR="00B059A2" w:rsidRPr="00AE2204">
        <w:rPr>
          <w:rFonts w:ascii="Times New Roman" w:hAnsi="Times New Roman" w:cs="Times New Roman"/>
          <w:bCs/>
          <w:lang w:val="en-GB"/>
        </w:rPr>
        <w:t xml:space="preserve"> of Housing and Local Government (Kementerian Perumahan dan Kerjaan Tempatan, </w:t>
      </w:r>
      <w:r w:rsidR="007A5FAB" w:rsidRPr="00AE2204">
        <w:rPr>
          <w:rFonts w:ascii="Times New Roman" w:hAnsi="Times New Roman" w:cs="Times New Roman"/>
          <w:bCs/>
          <w:lang w:val="en-GB"/>
        </w:rPr>
        <w:t>KPKT</w:t>
      </w:r>
      <w:r w:rsidR="00B059A2" w:rsidRPr="00AE2204">
        <w:rPr>
          <w:rFonts w:ascii="Times New Roman" w:hAnsi="Times New Roman" w:cs="Times New Roman"/>
          <w:bCs/>
          <w:lang w:val="en-GB"/>
        </w:rPr>
        <w:t>)</w:t>
      </w:r>
      <w:r w:rsidRPr="00AE2204">
        <w:rPr>
          <w:rFonts w:ascii="Times New Roman" w:hAnsi="Times New Roman" w:cs="Times New Roman"/>
          <w:bCs/>
          <w:lang w:val="en-GB"/>
        </w:rPr>
        <w:t xml:space="preserve">, the facilities and amenities that should be managed and maintained by the JMB and MC includes leakage between levels, elevators, water tanks, and every other shared </w:t>
      </w:r>
      <w:r w:rsidR="00E65A09" w:rsidRPr="00AE2204">
        <w:rPr>
          <w:rFonts w:ascii="Times New Roman" w:hAnsi="Times New Roman" w:cs="Times New Roman"/>
          <w:bCs/>
          <w:lang w:val="en-GB"/>
        </w:rPr>
        <w:t>property</w:t>
      </w:r>
      <w:r w:rsidRPr="00AE2204">
        <w:rPr>
          <w:rFonts w:ascii="Times New Roman" w:hAnsi="Times New Roman" w:cs="Times New Roman"/>
          <w:bCs/>
          <w:lang w:val="en-GB"/>
        </w:rPr>
        <w:t xml:space="preserve"> to name a few.</w:t>
      </w:r>
      <w:r w:rsidR="00BA734B" w:rsidRPr="00AE2204">
        <w:rPr>
          <w:rFonts w:ascii="Times New Roman" w:hAnsi="Times New Roman" w:cs="Times New Roman"/>
          <w:bCs/>
          <w:lang w:val="en-GB"/>
        </w:rPr>
        <w:t xml:space="preserve"> The procedures to reporting a maintenance or repair works was also provided in the Strata Management Handbook by </w:t>
      </w:r>
      <w:r w:rsidR="007453EE" w:rsidRPr="00AE2204">
        <w:rPr>
          <w:rFonts w:ascii="Times New Roman" w:hAnsi="Times New Roman" w:cs="Times New Roman"/>
          <w:bCs/>
          <w:lang w:val="en-GB"/>
        </w:rPr>
        <w:t>KPKT</w:t>
      </w:r>
      <w:r w:rsidR="00BA734B" w:rsidRPr="00AE2204">
        <w:rPr>
          <w:rFonts w:ascii="Times New Roman" w:hAnsi="Times New Roman" w:cs="Times New Roman"/>
          <w:bCs/>
          <w:lang w:val="en-GB"/>
        </w:rPr>
        <w:t xml:space="preserve">. </w:t>
      </w:r>
      <w:r w:rsidR="00E65A09" w:rsidRPr="00AE2204">
        <w:rPr>
          <w:rFonts w:ascii="Times New Roman" w:hAnsi="Times New Roman" w:cs="Times New Roman"/>
          <w:bCs/>
          <w:lang w:val="en-GB"/>
        </w:rPr>
        <w:t xml:space="preserve">The procedure involves reporting, assessment by the JMB/MC, acknowledgement of damages and finally the repair works. However, common issues involve disagreement on the damages or maintenance claims, if such dispute occurs, the management body shall make a reference or consultation with the COB, to resolve the disagreement between both the resident and the management body. </w:t>
      </w:r>
      <w:r w:rsidR="009A74F1" w:rsidRPr="00AE2204">
        <w:rPr>
          <w:rFonts w:ascii="Times New Roman" w:hAnsi="Times New Roman" w:cs="Times New Roman"/>
          <w:bCs/>
          <w:lang w:val="en-GB"/>
        </w:rPr>
        <w:t xml:space="preserve">This consultation or negotiation phase may lead to a Tribunal or a mutual agreement for an actual repair works. </w:t>
      </w:r>
      <w:r w:rsidR="00BF0DB1" w:rsidRPr="00AE2204">
        <w:rPr>
          <w:rFonts w:ascii="Times New Roman" w:hAnsi="Times New Roman" w:cs="Times New Roman"/>
          <w:bCs/>
          <w:lang w:val="en-GB"/>
        </w:rPr>
        <w:t xml:space="preserve">The main goal to an efficient maintenance work is to achieve housing quality that associated with positive affect towards those living independently in the community </w:t>
      </w:r>
      <w:r w:rsidR="00EB52BD" w:rsidRPr="00AE2204">
        <w:rPr>
          <w:rFonts w:ascii="Times New Roman" w:hAnsi="Times New Roman" w:cs="Times New Roman"/>
          <w:bCs/>
          <w:lang w:val="en-GB"/>
        </w:rPr>
        <w:fldChar w:fldCharType="begin" w:fldLock="1"/>
      </w:r>
      <w:r w:rsidR="00EB52BD" w:rsidRPr="00AE2204">
        <w:rPr>
          <w:rFonts w:ascii="Times New Roman" w:hAnsi="Times New Roman" w:cs="Times New Roman"/>
          <w:bCs/>
          <w:lang w:val="en-GB"/>
        </w:rPr>
        <w:instrText>ADDIN CSL_CITATION {"citationItems":[{"id":"ITEM-1","itemData":{"DOI":"10.1093/geronb/57.4.P381","ISSN":"1079-5014","author":[{"dropping-particle":"","family":"Evans","given":"G. W.","non-dropping-particle":"","parse-names":false,"suffix":""},{"dropping-particle":"","family":"Kantrowitz","given":"E.","non-dropping-particle":"","parse-names":false,"suffix":""},{"dropping-particle":"","family":"Eshelman","given":"P.","non-dropping-particle":"","parse-names":false,"suffix":""}],"container-title":"The Journals of Gerontology Series B: Psychological Sciences and Social Sciences","id":"ITEM-1","issue":"4","issued":{"date-parts":[["2002","7","1"]]},"page":"P381-P383","title":"Housing Quality and Psychological Well-Being Among the Elderly Population","type":"article-journal","volume":"57"},"uris":["http://www.mendeley.com/documents/?uuid=2068f151-627e-4363-a0c8-63a92776be60"]}],"mendeley":{"formattedCitation":"(Evans et al., 2002)","plainTextFormattedCitation":"(Evans et al., 2002)","previouslyFormattedCitation":"(Evans et al., 2002)"},"properties":{"noteIndex":0},"schema":"https://github.com/citation-style-language/schema/raw/master/csl-citation.json"}</w:instrText>
      </w:r>
      <w:r w:rsidR="00EB52BD" w:rsidRPr="00AE2204">
        <w:rPr>
          <w:rFonts w:ascii="Times New Roman" w:hAnsi="Times New Roman" w:cs="Times New Roman"/>
          <w:bCs/>
          <w:lang w:val="en-GB"/>
        </w:rPr>
        <w:fldChar w:fldCharType="separate"/>
      </w:r>
      <w:r w:rsidR="00EB52BD" w:rsidRPr="00AE2204">
        <w:rPr>
          <w:rFonts w:ascii="Times New Roman" w:hAnsi="Times New Roman" w:cs="Times New Roman"/>
          <w:bCs/>
          <w:noProof/>
          <w:lang w:val="en-GB"/>
        </w:rPr>
        <w:t>(Evans et al., 2002)</w:t>
      </w:r>
      <w:r w:rsidR="00EB52BD" w:rsidRPr="00AE2204">
        <w:rPr>
          <w:rFonts w:ascii="Times New Roman" w:hAnsi="Times New Roman" w:cs="Times New Roman"/>
          <w:bCs/>
          <w:lang w:val="en-GB"/>
        </w:rPr>
        <w:fldChar w:fldCharType="end"/>
      </w:r>
      <w:r w:rsidR="00EB52BD" w:rsidRPr="00AE2204">
        <w:rPr>
          <w:rFonts w:ascii="Times New Roman" w:hAnsi="Times New Roman" w:cs="Times New Roman"/>
          <w:bCs/>
          <w:lang w:val="en-GB"/>
        </w:rPr>
        <w:t>.</w:t>
      </w:r>
      <w:r w:rsidR="00515F14" w:rsidRPr="00AE2204">
        <w:rPr>
          <w:rFonts w:ascii="Times New Roman" w:hAnsi="Times New Roman" w:cs="Times New Roman"/>
          <w:bCs/>
          <w:lang w:val="en-GB"/>
        </w:rPr>
        <w:t xml:space="preserve"> </w:t>
      </w:r>
      <w:r w:rsidR="00AE78F7" w:rsidRPr="00AE2204">
        <w:rPr>
          <w:rFonts w:ascii="Times New Roman" w:hAnsi="Times New Roman" w:cs="Times New Roman"/>
          <w:bCs/>
          <w:lang w:val="en-GB"/>
        </w:rPr>
        <w:t xml:space="preserve">Other issues </w:t>
      </w:r>
      <w:r w:rsidR="00F04906" w:rsidRPr="00AE2204">
        <w:rPr>
          <w:rFonts w:ascii="Times New Roman" w:hAnsi="Times New Roman" w:cs="Times New Roman"/>
          <w:bCs/>
          <w:lang w:val="en-GB"/>
        </w:rPr>
        <w:t>include</w:t>
      </w:r>
      <w:r w:rsidR="00AE78F7" w:rsidRPr="00AE2204">
        <w:rPr>
          <w:rFonts w:ascii="Times New Roman" w:hAnsi="Times New Roman" w:cs="Times New Roman"/>
          <w:bCs/>
          <w:lang w:val="en-GB"/>
        </w:rPr>
        <w:t xml:space="preserve"> those related to the condition of </w:t>
      </w:r>
      <w:r w:rsidR="000E658B" w:rsidRPr="00AE2204">
        <w:rPr>
          <w:rFonts w:ascii="Times New Roman" w:hAnsi="Times New Roman" w:cs="Times New Roman"/>
          <w:bCs/>
          <w:lang w:val="en-GB"/>
        </w:rPr>
        <w:t>existing</w:t>
      </w:r>
      <w:r w:rsidR="00AE78F7" w:rsidRPr="00AE2204">
        <w:rPr>
          <w:rFonts w:ascii="Times New Roman" w:hAnsi="Times New Roman" w:cs="Times New Roman"/>
          <w:bCs/>
          <w:lang w:val="en-GB"/>
        </w:rPr>
        <w:t xml:space="preserve"> facilities within strata developments. </w:t>
      </w:r>
      <w:r w:rsidR="00F04906" w:rsidRPr="00AE2204">
        <w:rPr>
          <w:rFonts w:ascii="Times New Roman" w:hAnsi="Times New Roman" w:cs="Times New Roman"/>
          <w:bCs/>
          <w:lang w:val="en-GB"/>
        </w:rPr>
        <w:t xml:space="preserve">According to a study done by </w:t>
      </w:r>
      <w:r w:rsidR="00F04906" w:rsidRPr="00AE2204">
        <w:rPr>
          <w:rFonts w:ascii="Times New Roman" w:hAnsi="Times New Roman" w:cs="Times New Roman"/>
          <w:bCs/>
          <w:lang w:val="en-GB"/>
        </w:rPr>
        <w:fldChar w:fldCharType="begin" w:fldLock="1"/>
      </w:r>
      <w:r w:rsidR="00AE59C5" w:rsidRPr="00AE2204">
        <w:rPr>
          <w:rFonts w:ascii="Times New Roman" w:hAnsi="Times New Roman" w:cs="Times New Roman"/>
          <w:bCs/>
          <w:lang w:val="en-GB"/>
        </w:rPr>
        <w:instrText>ADDIN CSL_CITATION {"citationItems":[{"id":"ITEM-1","itemData":{"DOI":"10.21837/pm.v19i19.1070","ISSN":"0128-0945","abstract":"Recently, demand for high-rise residential has increased every year and shifted residential development patterns from vertical to horizontal development. Living in high-rise residential will require residents to share common facilities and resources. For that, a management body is known as Management Corporation (MC) or Joint Management Body (JMB) is established. This management body is responsible to collect the service charge from residents, as well as managing and maintaining the buildings and common property. However, a review of the literature has found out gaps between the MC responsibility and residents’ satisfaction. Driven by study objectives, this study focuses on exploring issues faced by the tenants living in the selected high-rise strata housing. Through a questionnaire survey, responses are randomly collected and analysed. A descriptive table, Relative Importance Index (RII) and correlation test are used in the analysis to provide findings for the study.","author":[{"dropping-particle":"","family":"Noor Suzilawati","given":"Rabe","non-dropping-particle":"","parse-names":false,"suffix":""},{"dropping-particle":"","family":"Mariana","given":"Mohamed Osman","non-dropping-particle":"","parse-names":false,"suffix":""},{"dropping-particle":"","family":"Muhammad Faris","given":"Abdullah","non-dropping-particle":"","parse-names":false,"suffix":""},{"dropping-particle":"","family":"Zakiah","given":"Ponrahono","non-dropping-particle":"","parse-names":false,"suffix":""},{"dropping-particle":"","family":"Izlan Fitri","given":"Abdul Aziz","non-dropping-particle":"","parse-names":false,"suffix":""}],"container-title":"PLANNING MALAYSIA","id":"ITEM-1","issue":"5","issued":{"date-parts":[["2021","12","29"]]},"page":"180-191","title":"ISSUES FACED BY TENANTS IN HIGH-RISE STRATA RESIDENTIAL: CASE STUDY OF KLANG VALLEY","type":"article-journal","volume":"19"},"uris":["http://www.mendeley.com/documents/?uuid=23d983e0-2ae1-4bb6-bf86-37b0c2e90d45"]}],"mendeley":{"formattedCitation":"(Noor Suzilawati et al., 2021)","manualFormatting":"Rabe et al., (2021)","plainTextFormattedCitation":"(Noor Suzilawati et al., 2021)","previouslyFormattedCitation":"(Noor Suzilawati et al., 2021)"},"properties":{"noteIndex":0},"schema":"https://github.com/citation-style-language/schema/raw/master/csl-citation.json"}</w:instrText>
      </w:r>
      <w:r w:rsidR="00F04906" w:rsidRPr="00AE2204">
        <w:rPr>
          <w:rFonts w:ascii="Times New Roman" w:hAnsi="Times New Roman" w:cs="Times New Roman"/>
          <w:bCs/>
          <w:lang w:val="en-GB"/>
        </w:rPr>
        <w:fldChar w:fldCharType="separate"/>
      </w:r>
      <w:r w:rsidR="00F04906" w:rsidRPr="00AE2204">
        <w:rPr>
          <w:rFonts w:ascii="Times New Roman" w:hAnsi="Times New Roman" w:cs="Times New Roman"/>
          <w:bCs/>
          <w:noProof/>
          <w:lang w:val="en-GB"/>
        </w:rPr>
        <w:t>Rabe et al., (2021)</w:t>
      </w:r>
      <w:r w:rsidR="00F04906" w:rsidRPr="00AE2204">
        <w:rPr>
          <w:rFonts w:ascii="Times New Roman" w:hAnsi="Times New Roman" w:cs="Times New Roman"/>
          <w:bCs/>
          <w:lang w:val="en-GB"/>
        </w:rPr>
        <w:fldChar w:fldCharType="end"/>
      </w:r>
      <w:r w:rsidR="00F04906" w:rsidRPr="00AE2204">
        <w:rPr>
          <w:rFonts w:ascii="Times New Roman" w:hAnsi="Times New Roman" w:cs="Times New Roman"/>
          <w:bCs/>
          <w:lang w:val="en-GB"/>
        </w:rPr>
        <w:t>, properties’ that requires</w:t>
      </w:r>
      <w:r w:rsidR="009B5F49" w:rsidRPr="00AE2204">
        <w:rPr>
          <w:rFonts w:ascii="Times New Roman" w:hAnsi="Times New Roman" w:cs="Times New Roman"/>
          <w:bCs/>
          <w:lang w:val="en-GB"/>
        </w:rPr>
        <w:t xml:space="preserve"> high </w:t>
      </w:r>
      <w:r w:rsidR="00F04906" w:rsidRPr="00AE2204">
        <w:rPr>
          <w:rFonts w:ascii="Times New Roman" w:hAnsi="Times New Roman" w:cs="Times New Roman"/>
          <w:bCs/>
          <w:lang w:val="en-GB"/>
        </w:rPr>
        <w:t xml:space="preserve">maintenance and repair works </w:t>
      </w:r>
      <w:r w:rsidR="009B5F49" w:rsidRPr="00AE2204">
        <w:rPr>
          <w:rFonts w:ascii="Times New Roman" w:hAnsi="Times New Roman" w:cs="Times New Roman"/>
          <w:bCs/>
          <w:lang w:val="en-GB"/>
        </w:rPr>
        <w:t>includes items damaged due to vandalism, leakages of  water tanks and pipes, damaged common spaces, roof leaking as well as the garbage house.</w:t>
      </w:r>
    </w:p>
    <w:p w14:paraId="6EF81F8E" w14:textId="77777777" w:rsidR="009A74F1" w:rsidRPr="00AE2204" w:rsidRDefault="009A74F1" w:rsidP="00AE2204">
      <w:pPr>
        <w:pStyle w:val="ListParagraph"/>
        <w:spacing w:after="0" w:line="240" w:lineRule="auto"/>
        <w:ind w:left="0"/>
        <w:jc w:val="both"/>
        <w:rPr>
          <w:rFonts w:ascii="Times New Roman" w:hAnsi="Times New Roman" w:cs="Times New Roman"/>
          <w:bCs/>
          <w:lang w:val="en-GB"/>
        </w:rPr>
      </w:pPr>
    </w:p>
    <w:p w14:paraId="40092C78" w14:textId="079777C6" w:rsidR="003275F6" w:rsidRPr="00AE2204" w:rsidRDefault="003275F6" w:rsidP="00AE2204">
      <w:pPr>
        <w:pStyle w:val="ListParagraph"/>
        <w:spacing w:after="0" w:line="240" w:lineRule="auto"/>
        <w:ind w:left="0"/>
        <w:jc w:val="both"/>
        <w:rPr>
          <w:rFonts w:ascii="Times New Roman" w:hAnsi="Times New Roman" w:cs="Times New Roman"/>
          <w:b/>
          <w:i/>
          <w:iCs/>
          <w:lang w:val="en-GB"/>
        </w:rPr>
      </w:pPr>
      <w:r w:rsidRPr="00AE2204">
        <w:rPr>
          <w:rFonts w:ascii="Times New Roman" w:hAnsi="Times New Roman" w:cs="Times New Roman"/>
          <w:b/>
          <w:i/>
          <w:iCs/>
          <w:lang w:val="en-GB"/>
        </w:rPr>
        <w:t>Risk Security Management</w:t>
      </w:r>
    </w:p>
    <w:p w14:paraId="4B490FC9" w14:textId="4689DC5F" w:rsidR="000F018A" w:rsidRPr="00AE2204" w:rsidRDefault="009B1484" w:rsidP="00AE2204">
      <w:pPr>
        <w:jc w:val="both"/>
        <w:rPr>
          <w:sz w:val="22"/>
          <w:szCs w:val="22"/>
        </w:rPr>
      </w:pPr>
      <w:r w:rsidRPr="00AE2204">
        <w:rPr>
          <w:sz w:val="22"/>
          <w:szCs w:val="22"/>
        </w:rPr>
        <w:t xml:space="preserve">The practice of security risk management begins with a thorough </w:t>
      </w:r>
      <w:r w:rsidR="00741477" w:rsidRPr="00AE2204">
        <w:rPr>
          <w:sz w:val="22"/>
          <w:szCs w:val="22"/>
        </w:rPr>
        <w:t>and well-organized risk management. The main objective is to manage risks by harmonising the cost of protection measures with benefit</w:t>
      </w:r>
      <w:r w:rsidR="00443627" w:rsidRPr="00AE2204">
        <w:rPr>
          <w:sz w:val="22"/>
          <w:szCs w:val="22"/>
        </w:rPr>
        <w:t xml:space="preserve"> </w:t>
      </w:r>
      <w:r w:rsidR="00443627" w:rsidRPr="00AE2204">
        <w:rPr>
          <w:sz w:val="22"/>
          <w:szCs w:val="22"/>
        </w:rPr>
        <w:fldChar w:fldCharType="begin" w:fldLock="1"/>
      </w:r>
      <w:r w:rsidR="00E03F48" w:rsidRPr="00AE2204">
        <w:rPr>
          <w:sz w:val="22"/>
          <w:szCs w:val="22"/>
        </w:rPr>
        <w:instrText>ADDIN CSL_CITATION {"citationItems":[{"id":"ITEM-1","itemData":{"DOI":"10.1016/B978-1-85617-746-7.00027-4","author":[{"dropping-particle":"","family":"Peterson","given":"Kevin E.","non-dropping-particle":"","parse-names":false,"suffix":""}],"container-title":"The Professional Protection Officer","id":"ITEM-1","issued":{"date-parts":[["2010"]]},"page":"315-330","publisher":"Elsevier","title":"Security Risk Management","type":"chapter"},"uris":["http://www.mendeley.com/documents/?uuid=7202150e-a9af-4f9b-a27d-de323ba54a80"]}],"mendeley":{"formattedCitation":"(Peterson, 2010)","plainTextFormattedCitation":"(Peterson, 2010)","previouslyFormattedCitation":"(Peterson, 2010)"},"properties":{"noteIndex":0},"schema":"https://github.com/citation-style-language/schema/raw/master/csl-citation.json"}</w:instrText>
      </w:r>
      <w:r w:rsidR="00443627" w:rsidRPr="00AE2204">
        <w:rPr>
          <w:sz w:val="22"/>
          <w:szCs w:val="22"/>
        </w:rPr>
        <w:fldChar w:fldCharType="separate"/>
      </w:r>
      <w:r w:rsidR="00443627" w:rsidRPr="00AE2204">
        <w:rPr>
          <w:noProof/>
          <w:sz w:val="22"/>
          <w:szCs w:val="22"/>
        </w:rPr>
        <w:t>(Peterson, 2010)</w:t>
      </w:r>
      <w:r w:rsidR="00443627" w:rsidRPr="00AE2204">
        <w:rPr>
          <w:sz w:val="22"/>
          <w:szCs w:val="22"/>
        </w:rPr>
        <w:fldChar w:fldCharType="end"/>
      </w:r>
      <w:r w:rsidR="00741477" w:rsidRPr="00AE2204">
        <w:rPr>
          <w:sz w:val="22"/>
          <w:szCs w:val="22"/>
        </w:rPr>
        <w:t xml:space="preserve">. </w:t>
      </w:r>
      <w:r w:rsidR="00384A8E" w:rsidRPr="00AE2204">
        <w:rPr>
          <w:sz w:val="22"/>
          <w:szCs w:val="22"/>
        </w:rPr>
        <w:t>Part of a strategic Facility Management function, it is important to establish clear objectives and statement in regard to the risk management and communicate with the organization in regards to the risk</w:t>
      </w:r>
      <w:r w:rsidR="008A5C90" w:rsidRPr="00AE2204">
        <w:rPr>
          <w:sz w:val="22"/>
          <w:szCs w:val="22"/>
        </w:rPr>
        <w:t xml:space="preserve"> </w:t>
      </w:r>
      <w:r w:rsidR="008A5C90" w:rsidRPr="00AE2204">
        <w:rPr>
          <w:sz w:val="22"/>
          <w:szCs w:val="22"/>
        </w:rPr>
        <w:fldChar w:fldCharType="begin" w:fldLock="1"/>
      </w:r>
      <w:r w:rsidR="00B0377F" w:rsidRPr="00AE2204">
        <w:rPr>
          <w:sz w:val="22"/>
          <w:szCs w:val="22"/>
        </w:rPr>
        <w:instrText>ADDIN CSL_CITATION {"citationItems":[{"id":"ITEM-1","itemData":{"DOI":"10.21837/pm.v17i9.584","abstract":"There is an increase trend seen in the implementation of public private partnership (PPP) to deliver public infrastructures in Malaysia. In healthcare sectors, particularly hospital, PPP has been adopted by the government as one of the sourcing strategies in providing facilities management (FM) services. In this arrangement, facilities management plays an important role in ensuring the success of partnership. Yet, investigations on strategic facilities management functions are inadequate. Thus, this paper aims at identifying the strategic facilities management functions for PPP healthcare within Malaysian context. Interview sessions were conducted with industries practitioners involved in the implementation of PPP facilities management in Malaysia. Data collected were analysed through content analysis. Responses from the respondents indicated three main categories of strategic FM functions, which are Formulate Strategies, Determine Service Requirement and Communication. The findings provided clear strategic FM functions that are crucial in aligning the FM division with PPP stakeholder’s vision.","author":[{"dropping-particle":"","family":"Hashim","given":"Hariati Abdullah","non-dropping-particle":"","parse-names":false,"suffix":""},{"dropping-particle":"","family":"Sapri","given":"Maimunah","non-dropping-particle":"","parse-names":false,"suffix":""},{"dropping-particle":"","family":"Shareena Azis, Ab","given":"Shazmin","non-dropping-particle":"","parse-names":false,"suffix":""}],"container-title":"Journal of the Malaysian Institute of Planners","id":"ITEM-1","issue":"1","issued":{"date-parts":[["2019"]]},"page":"35-47","title":"STRATEGIC FACILITIES MANAGEMENT FUNCTIONS FOR PUBLIC PRIVATE PARTNERSHIP (PPP) HEALTHCARE SERVICES IN MALAYSIA","type":"article-journal","volume":"17"},"uris":["http://www.mendeley.com/documents/?uuid=4b9ce599-3f74-47d2-881f-1c033b48e731"]}],"mendeley":{"formattedCitation":"(Hashim et al., 2019)","plainTextFormattedCitation":"(Hashim et al., 2019)","previouslyFormattedCitation":"(Hashim et al., 2019)"},"properties":{"noteIndex":0},"schema":"https://github.com/citation-style-language/schema/raw/master/csl-citation.json"}</w:instrText>
      </w:r>
      <w:r w:rsidR="008A5C90" w:rsidRPr="00AE2204">
        <w:rPr>
          <w:sz w:val="22"/>
          <w:szCs w:val="22"/>
        </w:rPr>
        <w:fldChar w:fldCharType="separate"/>
      </w:r>
      <w:r w:rsidR="008A5C90" w:rsidRPr="00AE2204">
        <w:rPr>
          <w:noProof/>
          <w:sz w:val="22"/>
          <w:szCs w:val="22"/>
        </w:rPr>
        <w:t>(Hashim et al., 2019)</w:t>
      </w:r>
      <w:r w:rsidR="008A5C90" w:rsidRPr="00AE2204">
        <w:rPr>
          <w:sz w:val="22"/>
          <w:szCs w:val="22"/>
        </w:rPr>
        <w:fldChar w:fldCharType="end"/>
      </w:r>
      <w:r w:rsidR="005B6230" w:rsidRPr="00AE2204">
        <w:rPr>
          <w:sz w:val="22"/>
          <w:szCs w:val="22"/>
        </w:rPr>
        <w:t>.</w:t>
      </w:r>
    </w:p>
    <w:p w14:paraId="34652ADC" w14:textId="1E117D43" w:rsidR="009B1484" w:rsidRPr="00AE2204" w:rsidRDefault="009B1484" w:rsidP="00AE2204">
      <w:pPr>
        <w:pStyle w:val="ListParagraph"/>
        <w:spacing w:after="0" w:line="240" w:lineRule="auto"/>
        <w:ind w:left="0"/>
        <w:jc w:val="both"/>
        <w:rPr>
          <w:rFonts w:ascii="Times New Roman" w:hAnsi="Times New Roman" w:cs="Times New Roman"/>
          <w:b/>
          <w:i/>
          <w:iCs/>
          <w:lang w:val="en-GB"/>
        </w:rPr>
      </w:pPr>
    </w:p>
    <w:p w14:paraId="40EDEB6D" w14:textId="4CEF64E4" w:rsidR="003275F6" w:rsidRPr="00AE2204" w:rsidRDefault="003275F6" w:rsidP="00AE2204">
      <w:pPr>
        <w:pStyle w:val="ListParagraph"/>
        <w:spacing w:after="0" w:line="240" w:lineRule="auto"/>
        <w:ind w:left="0"/>
        <w:jc w:val="both"/>
        <w:rPr>
          <w:rFonts w:ascii="Times New Roman" w:hAnsi="Times New Roman" w:cs="Times New Roman"/>
          <w:b/>
          <w:i/>
          <w:iCs/>
          <w:lang w:val="en-GB"/>
        </w:rPr>
      </w:pPr>
      <w:r w:rsidRPr="00AE2204">
        <w:rPr>
          <w:rFonts w:ascii="Times New Roman" w:hAnsi="Times New Roman" w:cs="Times New Roman"/>
          <w:b/>
          <w:i/>
          <w:iCs/>
          <w:lang w:val="en-GB"/>
        </w:rPr>
        <w:t>Population Well-Being</w:t>
      </w:r>
    </w:p>
    <w:p w14:paraId="523429B3" w14:textId="0E866843" w:rsidR="00C42DE0" w:rsidRPr="00AE2204" w:rsidRDefault="002F03AD" w:rsidP="00AE2204">
      <w:pPr>
        <w:jc w:val="both"/>
        <w:rPr>
          <w:sz w:val="22"/>
          <w:szCs w:val="22"/>
        </w:rPr>
      </w:pPr>
      <w:r w:rsidRPr="00AE2204">
        <w:rPr>
          <w:sz w:val="22"/>
          <w:szCs w:val="22"/>
        </w:rPr>
        <w:t>The overall quality of living</w:t>
      </w:r>
      <w:r w:rsidR="007614AE" w:rsidRPr="00AE2204">
        <w:rPr>
          <w:sz w:val="22"/>
          <w:szCs w:val="22"/>
        </w:rPr>
        <w:t xml:space="preserve"> and well-being</w:t>
      </w:r>
      <w:r w:rsidRPr="00AE2204">
        <w:rPr>
          <w:sz w:val="22"/>
          <w:szCs w:val="22"/>
        </w:rPr>
        <w:t xml:space="preserve"> is greatly influenced by the surrounding neighbourhood, </w:t>
      </w:r>
      <w:r w:rsidR="00C42DE0" w:rsidRPr="00AE2204">
        <w:rPr>
          <w:sz w:val="22"/>
          <w:szCs w:val="22"/>
        </w:rPr>
        <w:t xml:space="preserve">especially the neighbourhood’s characteristics. The physical quality, as well as factors potentially relevant to health, this includes land use, density, street connectivity, infrastructure, access to nature and green space, public and open spaces, overall cleanliness and maintenance, air quality and noise, including the general resources and access to public services, health care, schools, playgrounds, commercial functions </w:t>
      </w:r>
      <w:r w:rsidR="00EB52BD" w:rsidRPr="00AE2204">
        <w:rPr>
          <w:sz w:val="22"/>
          <w:szCs w:val="22"/>
        </w:rPr>
        <w:fldChar w:fldCharType="begin" w:fldLock="1"/>
      </w:r>
      <w:r w:rsidR="00995553" w:rsidRPr="00AE2204">
        <w:rPr>
          <w:sz w:val="22"/>
          <w:szCs w:val="22"/>
        </w:rPr>
        <w:instrText>ADDIN CSL_CITATION {"citationItems":[{"id":"ITEM-1","itemData":{"DOI":"10.1080/02697459.2017.1374706","ISSN":"0269-7459","author":[{"dropping-particle":"","family":"Berglund","given":"Erik","non-dropping-particle":"","parse-names":false,"suffix":""},{"dropping-particle":"","family":"Westerling","given":"Ragnar","non-dropping-particle":"","parse-names":false,"suffix":""},{"dropping-particle":"","family":"Lytsy","given":"Per","non-dropping-particle":"","parse-names":false,"suffix":""}],"container-title":"Planning Practice &amp; Research","id":"ITEM-1","issue":"4","issued":{"date-parts":[["2017","8","8"]]},"page":"444-465","title":"Housing Type and Neighbourhood Safety Behaviour Predicts Self-rated Health, Psychological Well-being and Frequency of Recent Unhealthy Days: A Comparative Cross-sectional Study of the General Population in Sweden","type":"article-journal","volume":"32"},"uris":["http://www.mendeley.com/documents/?uuid=6e9d0386-ebfb-447f-8fd0-b89622da38e9"]}],"mendeley":{"formattedCitation":"(Berglund et al., 2017)","plainTextFormattedCitation":"(Berglund et al., 2017)","previouslyFormattedCitation":"(Berglund et al., 2017)"},"properties":{"noteIndex":0},"schema":"https://github.com/citation-style-language/schema/raw/master/csl-citation.json"}</w:instrText>
      </w:r>
      <w:r w:rsidR="00EB52BD" w:rsidRPr="00AE2204">
        <w:rPr>
          <w:sz w:val="22"/>
          <w:szCs w:val="22"/>
        </w:rPr>
        <w:fldChar w:fldCharType="separate"/>
      </w:r>
      <w:r w:rsidR="00EB52BD" w:rsidRPr="00AE2204">
        <w:rPr>
          <w:noProof/>
          <w:sz w:val="22"/>
          <w:szCs w:val="22"/>
        </w:rPr>
        <w:t>(Berglund et al., 2017)</w:t>
      </w:r>
      <w:r w:rsidR="00EB52BD" w:rsidRPr="00AE2204">
        <w:rPr>
          <w:sz w:val="22"/>
          <w:szCs w:val="22"/>
        </w:rPr>
        <w:fldChar w:fldCharType="end"/>
      </w:r>
      <w:r w:rsidR="00EB52BD" w:rsidRPr="00AE2204">
        <w:rPr>
          <w:sz w:val="22"/>
          <w:szCs w:val="22"/>
        </w:rPr>
        <w:t>.</w:t>
      </w:r>
    </w:p>
    <w:p w14:paraId="45360B5E" w14:textId="5ED9C6A8" w:rsidR="00495C98" w:rsidRPr="00AE2204" w:rsidRDefault="00495C98" w:rsidP="00AE2204">
      <w:pPr>
        <w:pStyle w:val="ListParagraph"/>
        <w:spacing w:after="0" w:line="240" w:lineRule="auto"/>
        <w:ind w:left="0" w:firstLine="851"/>
        <w:jc w:val="both"/>
        <w:rPr>
          <w:rFonts w:ascii="Times New Roman" w:hAnsi="Times New Roman" w:cs="Times New Roman"/>
          <w:bCs/>
          <w:lang w:val="en-GB"/>
        </w:rPr>
      </w:pPr>
      <w:r w:rsidRPr="00AE2204">
        <w:rPr>
          <w:rFonts w:ascii="Times New Roman" w:hAnsi="Times New Roman" w:cs="Times New Roman"/>
          <w:bCs/>
          <w:lang w:val="en-GB"/>
        </w:rPr>
        <w:lastRenderedPageBreak/>
        <w:t xml:space="preserve">In reference to all five quality components that should be </w:t>
      </w:r>
      <w:r w:rsidR="00D73660" w:rsidRPr="00AE2204">
        <w:rPr>
          <w:rFonts w:ascii="Times New Roman" w:hAnsi="Times New Roman" w:cs="Times New Roman"/>
          <w:bCs/>
          <w:lang w:val="en-GB"/>
        </w:rPr>
        <w:t>observed</w:t>
      </w:r>
      <w:r w:rsidRPr="00AE2204">
        <w:rPr>
          <w:rFonts w:ascii="Times New Roman" w:hAnsi="Times New Roman" w:cs="Times New Roman"/>
          <w:bCs/>
          <w:lang w:val="en-GB"/>
        </w:rPr>
        <w:t xml:space="preserve"> by management bodies, the COB has the right to take necessary actions against </w:t>
      </w:r>
      <w:r w:rsidR="00D73660" w:rsidRPr="00AE2204">
        <w:rPr>
          <w:rFonts w:ascii="Times New Roman" w:hAnsi="Times New Roman" w:cs="Times New Roman"/>
          <w:bCs/>
          <w:lang w:val="en-GB"/>
        </w:rPr>
        <w:t>such failure to comply and</w:t>
      </w:r>
      <w:r w:rsidR="004C7725" w:rsidRPr="00AE2204">
        <w:rPr>
          <w:rFonts w:ascii="Times New Roman" w:hAnsi="Times New Roman" w:cs="Times New Roman"/>
          <w:bCs/>
          <w:lang w:val="en-GB"/>
        </w:rPr>
        <w:t xml:space="preserve"> </w:t>
      </w:r>
      <w:r w:rsidR="00D73660" w:rsidRPr="00AE2204">
        <w:rPr>
          <w:rFonts w:ascii="Times New Roman" w:hAnsi="Times New Roman" w:cs="Times New Roman"/>
          <w:bCs/>
          <w:lang w:val="en-GB"/>
        </w:rPr>
        <w:t>offences</w:t>
      </w:r>
      <w:r w:rsidRPr="00AE2204">
        <w:rPr>
          <w:rFonts w:ascii="Times New Roman" w:hAnsi="Times New Roman" w:cs="Times New Roman"/>
          <w:bCs/>
          <w:lang w:val="en-GB"/>
        </w:rPr>
        <w:t xml:space="preserve">. </w:t>
      </w:r>
      <w:r w:rsidR="005E129E" w:rsidRPr="00AE2204">
        <w:rPr>
          <w:rFonts w:ascii="Times New Roman" w:hAnsi="Times New Roman" w:cs="Times New Roman"/>
          <w:bCs/>
          <w:lang w:val="en-GB"/>
        </w:rPr>
        <w:t>The COB’s power to take action against offences committed</w:t>
      </w:r>
      <w:r w:rsidR="00D73660" w:rsidRPr="00AE2204">
        <w:rPr>
          <w:rFonts w:ascii="Times New Roman" w:hAnsi="Times New Roman" w:cs="Times New Roman"/>
          <w:bCs/>
          <w:lang w:val="en-GB"/>
        </w:rPr>
        <w:t xml:space="preserve"> </w:t>
      </w:r>
      <w:r w:rsidR="000764DD" w:rsidRPr="00AE2204">
        <w:rPr>
          <w:rFonts w:ascii="Times New Roman" w:hAnsi="Times New Roman" w:cs="Times New Roman"/>
          <w:bCs/>
          <w:lang w:val="en-GB"/>
        </w:rPr>
        <w:t>by</w:t>
      </w:r>
      <w:r w:rsidR="00D73660" w:rsidRPr="00AE2204">
        <w:rPr>
          <w:rFonts w:ascii="Times New Roman" w:hAnsi="Times New Roman" w:cs="Times New Roman"/>
          <w:bCs/>
          <w:lang w:val="en-GB"/>
        </w:rPr>
        <w:t xml:space="preserve"> all parties involved in the strata management,</w:t>
      </w:r>
      <w:r w:rsidR="005E129E" w:rsidRPr="00AE2204">
        <w:rPr>
          <w:rFonts w:ascii="Times New Roman" w:hAnsi="Times New Roman" w:cs="Times New Roman"/>
          <w:bCs/>
          <w:lang w:val="en-GB"/>
        </w:rPr>
        <w:t xml:space="preserve"> the strata owners, management bodies as well as the developers</w:t>
      </w:r>
      <w:r w:rsidR="00E53FFB" w:rsidRPr="00AE2204">
        <w:rPr>
          <w:rFonts w:ascii="Times New Roman" w:hAnsi="Times New Roman" w:cs="Times New Roman"/>
          <w:bCs/>
          <w:lang w:val="en-GB"/>
        </w:rPr>
        <w:t xml:space="preserve">. The 2019 Compound Regulations </w:t>
      </w:r>
      <w:r w:rsidR="00515F14" w:rsidRPr="00AE2204">
        <w:rPr>
          <w:rFonts w:ascii="Times New Roman" w:hAnsi="Times New Roman" w:cs="Times New Roman"/>
          <w:bCs/>
          <w:lang w:val="en-GB"/>
        </w:rPr>
        <w:t>included</w:t>
      </w:r>
      <w:r w:rsidR="00E53FFB" w:rsidRPr="00AE2204">
        <w:rPr>
          <w:rFonts w:ascii="Times New Roman" w:hAnsi="Times New Roman" w:cs="Times New Roman"/>
          <w:bCs/>
          <w:lang w:val="en-GB"/>
        </w:rPr>
        <w:t xml:space="preserve"> 2</w:t>
      </w:r>
      <w:r w:rsidR="00025AF1" w:rsidRPr="00AE2204">
        <w:rPr>
          <w:rFonts w:ascii="Times New Roman" w:hAnsi="Times New Roman" w:cs="Times New Roman"/>
          <w:bCs/>
          <w:lang w:val="en-GB"/>
        </w:rPr>
        <w:t>9</w:t>
      </w:r>
      <w:r w:rsidR="00E53FFB" w:rsidRPr="00AE2204">
        <w:rPr>
          <w:rFonts w:ascii="Times New Roman" w:hAnsi="Times New Roman" w:cs="Times New Roman"/>
          <w:bCs/>
          <w:lang w:val="en-GB"/>
        </w:rPr>
        <w:t xml:space="preserve"> offences under the </w:t>
      </w:r>
      <w:r w:rsidR="003113B9" w:rsidRPr="00AE2204">
        <w:rPr>
          <w:rFonts w:ascii="Times New Roman" w:hAnsi="Times New Roman" w:cs="Times New Roman"/>
          <w:bCs/>
          <w:lang w:val="en-GB"/>
        </w:rPr>
        <w:t xml:space="preserve">Act </w:t>
      </w:r>
      <w:r w:rsidR="00E53FFB" w:rsidRPr="00AE2204">
        <w:rPr>
          <w:rFonts w:ascii="Times New Roman" w:hAnsi="Times New Roman" w:cs="Times New Roman"/>
          <w:bCs/>
          <w:lang w:val="en-GB"/>
        </w:rPr>
        <w:t xml:space="preserve">757 and 19 offences under the Strata Management (Maintenance and Management) Regulations 2015 </w:t>
      </w:r>
      <w:r w:rsidR="00074823" w:rsidRPr="00AE2204">
        <w:rPr>
          <w:rFonts w:ascii="Times New Roman" w:hAnsi="Times New Roman" w:cs="Times New Roman"/>
          <w:bCs/>
          <w:lang w:val="en-GB"/>
        </w:rPr>
        <w:t xml:space="preserve">as listed in the First Schedule </w:t>
      </w:r>
      <w:r w:rsidR="001D40F8" w:rsidRPr="00AE2204">
        <w:rPr>
          <w:rFonts w:ascii="Times New Roman" w:hAnsi="Times New Roman" w:cs="Times New Roman"/>
          <w:bCs/>
          <w:lang w:val="en-GB"/>
        </w:rPr>
        <w:t>of the Regulation:</w:t>
      </w:r>
    </w:p>
    <w:tbl>
      <w:tblPr>
        <w:tblStyle w:val="TableGrid"/>
        <w:tblW w:w="0" w:type="auto"/>
        <w:tblLook w:val="04A0" w:firstRow="1" w:lastRow="0" w:firstColumn="1" w:lastColumn="0" w:noHBand="0" w:noVBand="1"/>
      </w:tblPr>
      <w:tblGrid>
        <w:gridCol w:w="7079"/>
      </w:tblGrid>
      <w:tr w:rsidR="00376635" w:rsidRPr="00AE2204" w14:paraId="1DE3AABD" w14:textId="77777777" w:rsidTr="00376635">
        <w:tc>
          <w:tcPr>
            <w:tcW w:w="7079" w:type="dxa"/>
            <w:tcBorders>
              <w:top w:val="nil"/>
              <w:left w:val="nil"/>
              <w:bottom w:val="nil"/>
              <w:right w:val="nil"/>
            </w:tcBorders>
          </w:tcPr>
          <w:p w14:paraId="725655ED" w14:textId="752B6346" w:rsidR="00376635" w:rsidRPr="00AE2204" w:rsidRDefault="00376635" w:rsidP="00AE2204">
            <w:pPr>
              <w:pStyle w:val="ListParagraph"/>
              <w:spacing w:after="0" w:line="240" w:lineRule="auto"/>
              <w:ind w:left="0"/>
              <w:jc w:val="both"/>
              <w:rPr>
                <w:rFonts w:ascii="Times New Roman" w:hAnsi="Times New Roman" w:cs="Times New Roman"/>
                <w:bCs/>
                <w:lang w:val="en-GB"/>
              </w:rPr>
            </w:pPr>
          </w:p>
          <w:p w14:paraId="172913A7" w14:textId="4268213C" w:rsidR="00376635" w:rsidRPr="00AE2204" w:rsidRDefault="00376635" w:rsidP="00AE2204">
            <w:pPr>
              <w:pStyle w:val="ListParagraph"/>
              <w:spacing w:after="0" w:line="240" w:lineRule="auto"/>
              <w:ind w:left="0"/>
              <w:jc w:val="center"/>
              <w:rPr>
                <w:rFonts w:ascii="Times New Roman" w:hAnsi="Times New Roman" w:cs="Times New Roman"/>
                <w:bCs/>
                <w:lang w:val="en-GB"/>
              </w:rPr>
            </w:pPr>
            <w:r w:rsidRPr="00AE2204">
              <w:rPr>
                <w:rFonts w:ascii="Times New Roman" w:hAnsi="Times New Roman" w:cs="Times New Roman"/>
                <w:bCs/>
                <w:noProof/>
                <w:lang w:val="en-GB"/>
              </w:rPr>
              <w:drawing>
                <wp:inline distT="0" distB="0" distL="0" distR="0" wp14:anchorId="4897C880" wp14:editId="51D9D200">
                  <wp:extent cx="2070783" cy="3492000"/>
                  <wp:effectExtent l="19050" t="19050" r="2476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531" t="825" r="3475"/>
                          <a:stretch/>
                        </pic:blipFill>
                        <pic:spPr bwMode="auto">
                          <a:xfrm>
                            <a:off x="0" y="0"/>
                            <a:ext cx="2070783" cy="349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AE2204">
              <w:rPr>
                <w:rFonts w:ascii="Times New Roman" w:hAnsi="Times New Roman" w:cs="Times New Roman"/>
                <w:bCs/>
                <w:noProof/>
                <w:lang w:val="en-GB"/>
              </w:rPr>
              <w:drawing>
                <wp:inline distT="0" distB="0" distL="0" distR="0" wp14:anchorId="7CC68B04" wp14:editId="1AB114C9">
                  <wp:extent cx="2071418" cy="3492000"/>
                  <wp:effectExtent l="19050" t="19050" r="24130"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1418" cy="3492000"/>
                          </a:xfrm>
                          <a:prstGeom prst="rect">
                            <a:avLst/>
                          </a:prstGeom>
                          <a:ln>
                            <a:solidFill>
                              <a:schemeClr val="tx1"/>
                            </a:solidFill>
                          </a:ln>
                        </pic:spPr>
                      </pic:pic>
                    </a:graphicData>
                  </a:graphic>
                </wp:inline>
              </w:drawing>
            </w:r>
          </w:p>
        </w:tc>
      </w:tr>
    </w:tbl>
    <w:p w14:paraId="134A1E6E" w14:textId="5AE0E644" w:rsidR="005E129E" w:rsidRPr="00AE2204" w:rsidRDefault="00025AF1" w:rsidP="00AE2204">
      <w:pPr>
        <w:pStyle w:val="Caption"/>
        <w:jc w:val="center"/>
        <w:rPr>
          <w:b w:val="0"/>
          <w:bCs w:val="0"/>
        </w:rPr>
      </w:pPr>
      <w:r w:rsidRPr="00AE2204">
        <w:t xml:space="preserve">Figure </w:t>
      </w:r>
      <w:r w:rsidRPr="00AE2204">
        <w:fldChar w:fldCharType="begin"/>
      </w:r>
      <w:r w:rsidRPr="00AE2204">
        <w:instrText xml:space="preserve"> SEQ Figure \* ARABIC </w:instrText>
      </w:r>
      <w:r w:rsidRPr="00AE2204">
        <w:fldChar w:fldCharType="separate"/>
      </w:r>
      <w:r w:rsidR="00E05EE9" w:rsidRPr="00AE2204">
        <w:rPr>
          <w:noProof/>
        </w:rPr>
        <w:t>2</w:t>
      </w:r>
      <w:r w:rsidRPr="00AE2204">
        <w:fldChar w:fldCharType="end"/>
      </w:r>
      <w:r w:rsidR="00C44F0B">
        <w:t>:</w:t>
      </w:r>
      <w:r w:rsidRPr="00AE2204">
        <w:t xml:space="preserve"> </w:t>
      </w:r>
      <w:r w:rsidRPr="00AE2204">
        <w:rPr>
          <w:b w:val="0"/>
          <w:bCs w:val="0"/>
        </w:rPr>
        <w:t xml:space="preserve">Strata Management (Compounding of Offences) Regulations 2019, </w:t>
      </w:r>
      <w:r w:rsidR="00C0733E" w:rsidRPr="00AE2204">
        <w:rPr>
          <w:b w:val="0"/>
          <w:bCs w:val="0"/>
        </w:rPr>
        <w:br/>
      </w:r>
      <w:r w:rsidRPr="00AE2204">
        <w:rPr>
          <w:b w:val="0"/>
          <w:bCs w:val="0"/>
        </w:rPr>
        <w:t>First Schedule</w:t>
      </w:r>
    </w:p>
    <w:p w14:paraId="795F51DF" w14:textId="77777777" w:rsidR="00D91957" w:rsidRPr="00AE2204" w:rsidRDefault="00D91957" w:rsidP="00AE2204"/>
    <w:p w14:paraId="7F6827B4" w14:textId="3A2DE1E0" w:rsidR="00AD0758" w:rsidRPr="00AE2204" w:rsidRDefault="00AD0758" w:rsidP="00AE2204">
      <w:pPr>
        <w:jc w:val="both"/>
        <w:rPr>
          <w:b/>
        </w:rPr>
      </w:pPr>
      <w:r w:rsidRPr="00AE2204">
        <w:rPr>
          <w:b/>
        </w:rPr>
        <w:t xml:space="preserve">RESEARCH </w:t>
      </w:r>
      <w:r w:rsidR="00FE4474" w:rsidRPr="00AE2204">
        <w:rPr>
          <w:b/>
        </w:rPr>
        <w:t>METHODOLOGY</w:t>
      </w:r>
    </w:p>
    <w:p w14:paraId="36690E67" w14:textId="63D9389B" w:rsidR="00C76900" w:rsidRPr="00AE2204" w:rsidRDefault="000354BC" w:rsidP="00AE2204">
      <w:pPr>
        <w:jc w:val="both"/>
        <w:rPr>
          <w:sz w:val="22"/>
          <w:szCs w:val="22"/>
        </w:rPr>
      </w:pPr>
      <w:r w:rsidRPr="00AE2204">
        <w:rPr>
          <w:sz w:val="22"/>
          <w:szCs w:val="22"/>
        </w:rPr>
        <w:t xml:space="preserve">This study </w:t>
      </w:r>
      <w:r w:rsidR="00DA1B22" w:rsidRPr="00AE2204">
        <w:rPr>
          <w:sz w:val="22"/>
          <w:szCs w:val="22"/>
        </w:rPr>
        <w:t>conducts</w:t>
      </w:r>
      <w:r w:rsidRPr="00AE2204">
        <w:rPr>
          <w:sz w:val="22"/>
          <w:szCs w:val="22"/>
        </w:rPr>
        <w:t xml:space="preserve"> </w:t>
      </w:r>
      <w:r w:rsidR="00921336" w:rsidRPr="00AE2204">
        <w:rPr>
          <w:sz w:val="22"/>
          <w:szCs w:val="22"/>
        </w:rPr>
        <w:t xml:space="preserve">qualitative research, a document analysis, driven by the objective formulated, </w:t>
      </w:r>
      <w:r w:rsidRPr="00AE2204">
        <w:rPr>
          <w:sz w:val="22"/>
          <w:szCs w:val="22"/>
        </w:rPr>
        <w:t xml:space="preserve">an analysis over data </w:t>
      </w:r>
      <w:r w:rsidR="00F852A2" w:rsidRPr="00AE2204">
        <w:rPr>
          <w:sz w:val="22"/>
          <w:szCs w:val="22"/>
        </w:rPr>
        <w:t>recorded</w:t>
      </w:r>
      <w:r w:rsidRPr="00AE2204">
        <w:rPr>
          <w:sz w:val="22"/>
          <w:szCs w:val="22"/>
        </w:rPr>
        <w:t xml:space="preserve"> by the COB and </w:t>
      </w:r>
      <w:r w:rsidR="00CA4B4F" w:rsidRPr="00AE2204">
        <w:rPr>
          <w:sz w:val="22"/>
          <w:szCs w:val="22"/>
        </w:rPr>
        <w:t xml:space="preserve">the National Housing Department (Jabatan Perumahan Negara, </w:t>
      </w:r>
      <w:r w:rsidR="00DA1B22" w:rsidRPr="00AE2204">
        <w:rPr>
          <w:sz w:val="22"/>
          <w:szCs w:val="22"/>
        </w:rPr>
        <w:t>JPN</w:t>
      </w:r>
      <w:r w:rsidR="00C12D66" w:rsidRPr="00AE2204">
        <w:rPr>
          <w:sz w:val="22"/>
          <w:szCs w:val="22"/>
        </w:rPr>
        <w:t>)</w:t>
      </w:r>
      <w:r w:rsidR="00DA1B22" w:rsidRPr="00AE2204">
        <w:rPr>
          <w:sz w:val="22"/>
          <w:szCs w:val="22"/>
        </w:rPr>
        <w:t xml:space="preserve"> between</w:t>
      </w:r>
      <w:r w:rsidRPr="00AE2204">
        <w:rPr>
          <w:sz w:val="22"/>
          <w:szCs w:val="22"/>
        </w:rPr>
        <w:t xml:space="preserve"> the year </w:t>
      </w:r>
      <w:r w:rsidR="00FA1BA7" w:rsidRPr="00AE2204">
        <w:rPr>
          <w:sz w:val="22"/>
          <w:szCs w:val="22"/>
        </w:rPr>
        <w:t>201</w:t>
      </w:r>
      <w:r w:rsidR="001F72A7" w:rsidRPr="00AE2204">
        <w:rPr>
          <w:sz w:val="22"/>
          <w:szCs w:val="22"/>
        </w:rPr>
        <w:t>7</w:t>
      </w:r>
      <w:r w:rsidR="00FA1BA7" w:rsidRPr="00AE2204">
        <w:rPr>
          <w:sz w:val="22"/>
          <w:szCs w:val="22"/>
        </w:rPr>
        <w:t xml:space="preserve"> to 2020.  </w:t>
      </w:r>
      <w:r w:rsidR="00845405" w:rsidRPr="00AE2204">
        <w:rPr>
          <w:sz w:val="22"/>
          <w:szCs w:val="22"/>
        </w:rPr>
        <w:t xml:space="preserve">This analysis aims to show whether the </w:t>
      </w:r>
      <w:r w:rsidR="00487341" w:rsidRPr="00AE2204">
        <w:rPr>
          <w:sz w:val="22"/>
          <w:szCs w:val="22"/>
        </w:rPr>
        <w:t>gazettement</w:t>
      </w:r>
      <w:r w:rsidR="00845405" w:rsidRPr="00AE2204">
        <w:rPr>
          <w:sz w:val="22"/>
          <w:szCs w:val="22"/>
        </w:rPr>
        <w:t xml:space="preserve"> of the</w:t>
      </w:r>
      <w:r w:rsidR="00921336" w:rsidRPr="00AE2204">
        <w:rPr>
          <w:sz w:val="22"/>
          <w:szCs w:val="22"/>
        </w:rPr>
        <w:t xml:space="preserve"> </w:t>
      </w:r>
      <w:r w:rsidR="003113B9" w:rsidRPr="00AE2204">
        <w:rPr>
          <w:sz w:val="22"/>
          <w:szCs w:val="22"/>
        </w:rPr>
        <w:t xml:space="preserve">Act </w:t>
      </w:r>
      <w:r w:rsidR="00845405" w:rsidRPr="00AE2204">
        <w:rPr>
          <w:sz w:val="22"/>
          <w:szCs w:val="22"/>
        </w:rPr>
        <w:t>757</w:t>
      </w:r>
      <w:r w:rsidR="00921336" w:rsidRPr="00AE2204">
        <w:rPr>
          <w:sz w:val="22"/>
          <w:szCs w:val="22"/>
        </w:rPr>
        <w:t xml:space="preserve"> has the </w:t>
      </w:r>
      <w:r w:rsidR="00C12D66" w:rsidRPr="00AE2204">
        <w:rPr>
          <w:sz w:val="22"/>
          <w:szCs w:val="22"/>
        </w:rPr>
        <w:t>ability</w:t>
      </w:r>
      <w:r w:rsidR="00921336" w:rsidRPr="00AE2204">
        <w:rPr>
          <w:sz w:val="22"/>
          <w:szCs w:val="22"/>
        </w:rPr>
        <w:t xml:space="preserve"> to improve the state of strata governance</w:t>
      </w:r>
      <w:r w:rsidR="00845405" w:rsidRPr="00AE2204">
        <w:rPr>
          <w:sz w:val="22"/>
          <w:szCs w:val="22"/>
        </w:rPr>
        <w:t xml:space="preserve"> </w:t>
      </w:r>
      <w:r w:rsidR="00D10456" w:rsidRPr="00AE2204">
        <w:rPr>
          <w:sz w:val="22"/>
          <w:szCs w:val="22"/>
        </w:rPr>
        <w:t>from the year</w:t>
      </w:r>
      <w:r w:rsidR="00845405" w:rsidRPr="00AE2204">
        <w:rPr>
          <w:sz w:val="22"/>
          <w:szCs w:val="22"/>
        </w:rPr>
        <w:t xml:space="preserve"> it was gazetted and enforced in 2013.</w:t>
      </w:r>
      <w:r w:rsidR="009E657C" w:rsidRPr="00AE2204">
        <w:rPr>
          <w:sz w:val="22"/>
          <w:szCs w:val="22"/>
        </w:rPr>
        <w:t xml:space="preserve"> This data analysis discusses on the quality management </w:t>
      </w:r>
      <w:r w:rsidR="009E657C" w:rsidRPr="00AE2204">
        <w:rPr>
          <w:sz w:val="22"/>
          <w:szCs w:val="22"/>
        </w:rPr>
        <w:lastRenderedPageBreak/>
        <w:t xml:space="preserve">with evidence provided within the available data set. </w:t>
      </w:r>
      <w:r w:rsidR="00250544" w:rsidRPr="00AE2204">
        <w:rPr>
          <w:sz w:val="22"/>
          <w:szCs w:val="22"/>
        </w:rPr>
        <w:t xml:space="preserve">The analysis is expected to show the </w:t>
      </w:r>
      <w:r w:rsidR="004D7683" w:rsidRPr="00AE2204">
        <w:rPr>
          <w:sz w:val="22"/>
          <w:szCs w:val="22"/>
        </w:rPr>
        <w:t>most common and</w:t>
      </w:r>
      <w:r w:rsidR="00250544" w:rsidRPr="00AE2204">
        <w:rPr>
          <w:sz w:val="22"/>
          <w:szCs w:val="22"/>
        </w:rPr>
        <w:t xml:space="preserve"> significant issues encountered </w:t>
      </w:r>
      <w:r w:rsidR="004D7683" w:rsidRPr="00AE2204">
        <w:rPr>
          <w:sz w:val="22"/>
          <w:szCs w:val="22"/>
        </w:rPr>
        <w:t>through</w:t>
      </w:r>
      <w:r w:rsidR="006A1C84" w:rsidRPr="00AE2204">
        <w:rPr>
          <w:sz w:val="22"/>
          <w:szCs w:val="22"/>
        </w:rPr>
        <w:t xml:space="preserve"> the enforcement</w:t>
      </w:r>
      <w:r w:rsidR="004D7683" w:rsidRPr="00AE2204">
        <w:rPr>
          <w:sz w:val="22"/>
          <w:szCs w:val="22"/>
        </w:rPr>
        <w:t>s</w:t>
      </w:r>
      <w:r w:rsidR="006A1C84" w:rsidRPr="00AE2204">
        <w:rPr>
          <w:sz w:val="22"/>
          <w:szCs w:val="22"/>
        </w:rPr>
        <w:t xml:space="preserve"> taken by the COB according to the filed complaints and </w:t>
      </w:r>
      <w:r w:rsidR="00F24CC6" w:rsidRPr="00AE2204">
        <w:rPr>
          <w:sz w:val="22"/>
          <w:szCs w:val="22"/>
        </w:rPr>
        <w:t>offences</w:t>
      </w:r>
      <w:r w:rsidR="006A1C84" w:rsidRPr="00AE2204">
        <w:rPr>
          <w:sz w:val="22"/>
          <w:szCs w:val="22"/>
        </w:rPr>
        <w:t xml:space="preserve">. </w:t>
      </w:r>
      <w:r w:rsidR="00250544" w:rsidRPr="00AE2204">
        <w:rPr>
          <w:sz w:val="22"/>
          <w:szCs w:val="22"/>
        </w:rPr>
        <w:t xml:space="preserve">The same data set will also be able to show the progressive state of management bodies throughout the years. The introduction of the </w:t>
      </w:r>
      <w:r w:rsidR="003113B9" w:rsidRPr="00AE2204">
        <w:rPr>
          <w:sz w:val="22"/>
          <w:szCs w:val="22"/>
        </w:rPr>
        <w:t>Act</w:t>
      </w:r>
      <w:r w:rsidR="00250544" w:rsidRPr="00AE2204">
        <w:rPr>
          <w:sz w:val="22"/>
          <w:szCs w:val="22"/>
        </w:rPr>
        <w:t xml:space="preserve"> 757 is expected to improve the overall quality, </w:t>
      </w:r>
      <w:r w:rsidR="006A1C84" w:rsidRPr="00AE2204">
        <w:rPr>
          <w:sz w:val="22"/>
          <w:szCs w:val="22"/>
        </w:rPr>
        <w:t xml:space="preserve">complementing its potential towards good governance. </w:t>
      </w:r>
    </w:p>
    <w:p w14:paraId="1A4EFF7E" w14:textId="3857DB08" w:rsidR="00250544" w:rsidRPr="00AE2204" w:rsidRDefault="00C76900" w:rsidP="00AE2204">
      <w:pPr>
        <w:ind w:firstLine="851"/>
        <w:jc w:val="both"/>
        <w:rPr>
          <w:sz w:val="22"/>
          <w:szCs w:val="22"/>
        </w:rPr>
      </w:pPr>
      <w:r w:rsidRPr="00AE2204">
        <w:rPr>
          <w:sz w:val="22"/>
          <w:szCs w:val="22"/>
        </w:rPr>
        <w:t xml:space="preserve">For the data analysis, several methods including descriptive analysis by using frequency are presented in this paper. </w:t>
      </w:r>
      <w:r w:rsidR="006A1C84" w:rsidRPr="00AE2204">
        <w:rPr>
          <w:sz w:val="22"/>
          <w:szCs w:val="22"/>
        </w:rPr>
        <w:t>Comparison between number of enforcements should be able to reflect the current state of the strata governance.</w:t>
      </w:r>
      <w:r w:rsidR="003D3185" w:rsidRPr="00AE2204">
        <w:rPr>
          <w:sz w:val="22"/>
          <w:szCs w:val="22"/>
        </w:rPr>
        <w:t xml:space="preserve"> The data range taken from </w:t>
      </w:r>
      <w:r w:rsidR="0015708D" w:rsidRPr="00AE2204">
        <w:rPr>
          <w:sz w:val="22"/>
          <w:szCs w:val="22"/>
        </w:rPr>
        <w:t xml:space="preserve">the </w:t>
      </w:r>
      <w:r w:rsidR="003D3185" w:rsidRPr="00AE2204">
        <w:rPr>
          <w:sz w:val="22"/>
          <w:szCs w:val="22"/>
        </w:rPr>
        <w:t xml:space="preserve">post gazettement of the </w:t>
      </w:r>
      <w:r w:rsidR="003113B9" w:rsidRPr="00AE2204">
        <w:rPr>
          <w:sz w:val="22"/>
          <w:szCs w:val="22"/>
        </w:rPr>
        <w:t>Act</w:t>
      </w:r>
      <w:r w:rsidR="003D3185" w:rsidRPr="00AE2204">
        <w:rPr>
          <w:sz w:val="22"/>
          <w:szCs w:val="22"/>
        </w:rPr>
        <w:t xml:space="preserve"> 757 (201</w:t>
      </w:r>
      <w:r w:rsidR="00CE017E" w:rsidRPr="00AE2204">
        <w:rPr>
          <w:sz w:val="22"/>
          <w:szCs w:val="22"/>
        </w:rPr>
        <w:t>7</w:t>
      </w:r>
      <w:r w:rsidR="003D3185" w:rsidRPr="00AE2204">
        <w:rPr>
          <w:sz w:val="22"/>
          <w:szCs w:val="22"/>
        </w:rPr>
        <w:t xml:space="preserve"> to 2020)</w:t>
      </w:r>
      <w:r w:rsidR="00642FE1" w:rsidRPr="00AE2204">
        <w:rPr>
          <w:sz w:val="22"/>
          <w:szCs w:val="22"/>
        </w:rPr>
        <w:t>,</w:t>
      </w:r>
      <w:r w:rsidR="003D3185" w:rsidRPr="00AE2204">
        <w:rPr>
          <w:sz w:val="22"/>
          <w:szCs w:val="22"/>
        </w:rPr>
        <w:t xml:space="preserve"> that should reflect the effectiveness </w:t>
      </w:r>
      <w:r w:rsidR="00642FE1" w:rsidRPr="00AE2204">
        <w:rPr>
          <w:sz w:val="22"/>
          <w:szCs w:val="22"/>
        </w:rPr>
        <w:t>as well as the</w:t>
      </w:r>
      <w:r w:rsidR="003D3185" w:rsidRPr="00AE2204">
        <w:rPr>
          <w:sz w:val="22"/>
          <w:szCs w:val="22"/>
        </w:rPr>
        <w:t xml:space="preserve"> flaws of the provisioned act.</w:t>
      </w:r>
      <w:r w:rsidR="00671F0A" w:rsidRPr="00AE2204">
        <w:rPr>
          <w:sz w:val="22"/>
          <w:szCs w:val="22"/>
        </w:rPr>
        <w:t xml:space="preserve"> The result should reflect the offences made despite the gazettement and enforcement of the Act</w:t>
      </w:r>
      <w:r w:rsidR="00F44C99" w:rsidRPr="00AE2204">
        <w:rPr>
          <w:sz w:val="22"/>
          <w:szCs w:val="22"/>
        </w:rPr>
        <w:t>, according to the discussion drawn from the</w:t>
      </w:r>
      <w:r w:rsidR="00783D09" w:rsidRPr="00AE2204">
        <w:rPr>
          <w:sz w:val="22"/>
          <w:szCs w:val="22"/>
        </w:rPr>
        <w:t xml:space="preserve"> data used in the following calculation</w:t>
      </w:r>
      <w:r w:rsidR="00F44C99" w:rsidRPr="00AE2204">
        <w:rPr>
          <w:sz w:val="22"/>
          <w:szCs w:val="22"/>
        </w:rPr>
        <w:t>. Each a</w:t>
      </w:r>
      <w:r w:rsidR="00783D09" w:rsidRPr="00AE2204">
        <w:rPr>
          <w:sz w:val="22"/>
          <w:szCs w:val="22"/>
        </w:rPr>
        <w:t xml:space="preserve">nalysis </w:t>
      </w:r>
      <w:r w:rsidR="008C06F0" w:rsidRPr="00AE2204">
        <w:rPr>
          <w:sz w:val="22"/>
          <w:szCs w:val="22"/>
        </w:rPr>
        <w:t>and discussion</w:t>
      </w:r>
      <w:r w:rsidR="00783D09" w:rsidRPr="00AE2204">
        <w:rPr>
          <w:sz w:val="22"/>
          <w:szCs w:val="22"/>
        </w:rPr>
        <w:t xml:space="preserve"> are based on </w:t>
      </w:r>
      <w:r w:rsidR="00A57C97" w:rsidRPr="00AE2204">
        <w:rPr>
          <w:sz w:val="22"/>
          <w:szCs w:val="22"/>
        </w:rPr>
        <w:t xml:space="preserve">data collected throughout the Peninsular of Malaysia </w:t>
      </w:r>
      <w:r w:rsidR="00146E3C" w:rsidRPr="00AE2204">
        <w:rPr>
          <w:sz w:val="22"/>
          <w:szCs w:val="22"/>
        </w:rPr>
        <w:t xml:space="preserve">including two Federal Territories (WP), </w:t>
      </w:r>
      <w:r w:rsidR="008C06F0" w:rsidRPr="00AE2204">
        <w:rPr>
          <w:sz w:val="22"/>
          <w:szCs w:val="22"/>
        </w:rPr>
        <w:t>the</w:t>
      </w:r>
      <w:r w:rsidR="00783D09" w:rsidRPr="00AE2204">
        <w:rPr>
          <w:sz w:val="22"/>
          <w:szCs w:val="22"/>
        </w:rPr>
        <w:t xml:space="preserve"> </w:t>
      </w:r>
      <w:r w:rsidR="00146E3C" w:rsidRPr="00AE2204">
        <w:rPr>
          <w:sz w:val="22"/>
          <w:szCs w:val="22"/>
        </w:rPr>
        <w:t>WP</w:t>
      </w:r>
      <w:r w:rsidR="00A57C97" w:rsidRPr="00AE2204">
        <w:rPr>
          <w:sz w:val="22"/>
          <w:szCs w:val="22"/>
        </w:rPr>
        <w:t xml:space="preserve"> Kuala Lumpur</w:t>
      </w:r>
      <w:r w:rsidR="00783D09" w:rsidRPr="00AE2204">
        <w:rPr>
          <w:sz w:val="22"/>
          <w:szCs w:val="22"/>
        </w:rPr>
        <w:t xml:space="preserve"> and WP Labuan</w:t>
      </w:r>
      <w:r w:rsidR="00EC0961" w:rsidRPr="00AE2204">
        <w:rPr>
          <w:sz w:val="22"/>
          <w:szCs w:val="22"/>
        </w:rPr>
        <w:t xml:space="preserve"> as reported and </w:t>
      </w:r>
      <w:r w:rsidR="00F24CC6" w:rsidRPr="00AE2204">
        <w:rPr>
          <w:sz w:val="22"/>
          <w:szCs w:val="22"/>
        </w:rPr>
        <w:t>published</w:t>
      </w:r>
      <w:r w:rsidR="00EC0961" w:rsidRPr="00AE2204">
        <w:rPr>
          <w:sz w:val="22"/>
          <w:szCs w:val="22"/>
        </w:rPr>
        <w:t xml:space="preserve"> by the </w:t>
      </w:r>
      <w:r w:rsidR="005C7158" w:rsidRPr="00AE2204">
        <w:rPr>
          <w:sz w:val="22"/>
          <w:szCs w:val="22"/>
        </w:rPr>
        <w:t>KPKT</w:t>
      </w:r>
      <w:r w:rsidR="00783D09" w:rsidRPr="00AE2204">
        <w:rPr>
          <w:sz w:val="22"/>
          <w:szCs w:val="22"/>
        </w:rPr>
        <w:t xml:space="preserve">. </w:t>
      </w:r>
    </w:p>
    <w:p w14:paraId="761ADDC5" w14:textId="6AFC412E" w:rsidR="00AD0758" w:rsidRPr="00AE2204" w:rsidRDefault="00AD0758" w:rsidP="00AE2204">
      <w:pPr>
        <w:jc w:val="both"/>
        <w:rPr>
          <w:b/>
        </w:rPr>
      </w:pPr>
    </w:p>
    <w:p w14:paraId="1C9C0A61" w14:textId="2D0B1F23" w:rsidR="00C76900" w:rsidRPr="00AE2204" w:rsidRDefault="00C76900" w:rsidP="00AE2204">
      <w:pPr>
        <w:jc w:val="both"/>
        <w:rPr>
          <w:b/>
        </w:rPr>
      </w:pPr>
      <w:r w:rsidRPr="00AE2204">
        <w:rPr>
          <w:b/>
        </w:rPr>
        <w:t>ANALYSIS AND DISCUSSION</w:t>
      </w:r>
    </w:p>
    <w:p w14:paraId="199FA5FE" w14:textId="3CE6E9B0" w:rsidR="006E5849" w:rsidRPr="00AE2204" w:rsidRDefault="00D91957" w:rsidP="00AE2204">
      <w:pPr>
        <w:jc w:val="both"/>
        <w:rPr>
          <w:sz w:val="22"/>
          <w:szCs w:val="22"/>
        </w:rPr>
      </w:pPr>
      <w:r w:rsidRPr="00AE2204">
        <w:rPr>
          <w:sz w:val="22"/>
          <w:szCs w:val="22"/>
        </w:rPr>
        <w:t xml:space="preserve">Table </w:t>
      </w:r>
      <w:r w:rsidR="001D61E3" w:rsidRPr="00AE2204">
        <w:rPr>
          <w:sz w:val="22"/>
          <w:szCs w:val="22"/>
        </w:rPr>
        <w:t>2</w:t>
      </w:r>
      <w:r w:rsidRPr="00AE2204">
        <w:rPr>
          <w:sz w:val="22"/>
          <w:szCs w:val="22"/>
        </w:rPr>
        <w:t xml:space="preserve"> shows the detailed offences under related sections, enforcement taken within the year 2020.  From this table</w:t>
      </w:r>
      <w:r w:rsidR="00B01178" w:rsidRPr="00AE2204">
        <w:rPr>
          <w:sz w:val="22"/>
          <w:szCs w:val="22"/>
        </w:rPr>
        <w:t>,</w:t>
      </w:r>
      <w:r w:rsidRPr="00AE2204">
        <w:rPr>
          <w:sz w:val="22"/>
          <w:szCs w:val="22"/>
        </w:rPr>
        <w:t xml:space="preserve"> it shows that the four highest number of enforcements taken</w:t>
      </w:r>
      <w:r w:rsidR="00B01178" w:rsidRPr="00AE2204">
        <w:rPr>
          <w:sz w:val="22"/>
          <w:szCs w:val="22"/>
        </w:rPr>
        <w:t xml:space="preserve">, </w:t>
      </w:r>
      <w:r w:rsidRPr="00AE2204">
        <w:rPr>
          <w:sz w:val="22"/>
          <w:szCs w:val="22"/>
        </w:rPr>
        <w:t xml:space="preserve">are related to the collected sums and matters of the account. Hence, </w:t>
      </w:r>
      <w:r w:rsidR="00113436" w:rsidRPr="00AE2204">
        <w:rPr>
          <w:sz w:val="22"/>
          <w:szCs w:val="22"/>
        </w:rPr>
        <w:t>the</w:t>
      </w:r>
      <w:r w:rsidRPr="00AE2204">
        <w:rPr>
          <w:sz w:val="22"/>
          <w:szCs w:val="22"/>
        </w:rPr>
        <w:t xml:space="preserve"> conclusion for the year 2020, matters in relation to the collection of fees and its accounts has the highest rate of non-compliance which leads to enforcements taken. </w:t>
      </w:r>
    </w:p>
    <w:p w14:paraId="21AE98A1" w14:textId="63EA8A80" w:rsidR="00FF2407" w:rsidRPr="00AE2204" w:rsidRDefault="00FF2407" w:rsidP="00AE2204">
      <w:pPr>
        <w:jc w:val="both"/>
        <w:rPr>
          <w:sz w:val="16"/>
          <w:szCs w:val="16"/>
        </w:rPr>
      </w:pPr>
    </w:p>
    <w:p w14:paraId="56CE5E3E" w14:textId="1B808CD9" w:rsidR="001538EE" w:rsidRPr="00AE2204" w:rsidRDefault="001538EE" w:rsidP="00AE2204">
      <w:pPr>
        <w:pStyle w:val="Caption"/>
        <w:keepNext/>
        <w:jc w:val="center"/>
      </w:pPr>
      <w:r w:rsidRPr="00AE2204">
        <w:t xml:space="preserve">Table </w:t>
      </w:r>
      <w:r w:rsidRPr="00AE2204">
        <w:fldChar w:fldCharType="begin"/>
      </w:r>
      <w:r w:rsidRPr="00AE2204">
        <w:instrText xml:space="preserve"> SEQ Table \* ARABIC </w:instrText>
      </w:r>
      <w:r w:rsidRPr="00AE2204">
        <w:fldChar w:fldCharType="separate"/>
      </w:r>
      <w:r w:rsidR="00E05EE9" w:rsidRPr="00AE2204">
        <w:rPr>
          <w:noProof/>
        </w:rPr>
        <w:t>2</w:t>
      </w:r>
      <w:r w:rsidRPr="00AE2204">
        <w:fldChar w:fldCharType="end"/>
      </w:r>
      <w:r w:rsidR="00234C8B">
        <w:t>:</w:t>
      </w:r>
      <w:r w:rsidRPr="00AE2204">
        <w:t xml:space="preserve"> </w:t>
      </w:r>
      <w:r w:rsidRPr="00AE2204">
        <w:rPr>
          <w:b w:val="0"/>
          <w:bCs w:val="0"/>
        </w:rPr>
        <w:t>Number of enforcements taken in the year 2020.</w:t>
      </w:r>
    </w:p>
    <w:tbl>
      <w:tblPr>
        <w:tblW w:w="5022" w:type="pct"/>
        <w:tblLayout w:type="fixed"/>
        <w:tblLook w:val="04A0" w:firstRow="1" w:lastRow="0" w:firstColumn="1" w:lastColumn="0" w:noHBand="0" w:noVBand="1"/>
      </w:tblPr>
      <w:tblGrid>
        <w:gridCol w:w="1133"/>
        <w:gridCol w:w="994"/>
        <w:gridCol w:w="1134"/>
        <w:gridCol w:w="3859"/>
      </w:tblGrid>
      <w:tr w:rsidR="00FF2407" w:rsidRPr="00AE2204" w14:paraId="4FCF6522" w14:textId="77777777" w:rsidTr="000253F1">
        <w:trPr>
          <w:cantSplit/>
          <w:trHeight w:val="20"/>
          <w:tblHeader/>
        </w:trPr>
        <w:tc>
          <w:tcPr>
            <w:tcW w:w="796" w:type="pct"/>
            <w:tcBorders>
              <w:top w:val="single" w:sz="4" w:space="0" w:color="auto"/>
              <w:bottom w:val="single" w:sz="4" w:space="0" w:color="auto"/>
            </w:tcBorders>
            <w:shd w:val="clear" w:color="000000" w:fill="D9D9D9"/>
            <w:noWrap/>
            <w:vAlign w:val="center"/>
            <w:hideMark/>
          </w:tcPr>
          <w:p w14:paraId="42221FD2" w14:textId="77777777" w:rsidR="00FF2407" w:rsidRPr="00AE2204" w:rsidRDefault="00FF2407" w:rsidP="00AE2204">
            <w:pPr>
              <w:pStyle w:val="NoSpacing"/>
              <w:ind w:right="-109"/>
              <w:rPr>
                <w:rFonts w:ascii="Times New Roman" w:hAnsi="Times New Roman"/>
                <w:b/>
                <w:bCs/>
                <w:sz w:val="18"/>
                <w:szCs w:val="18"/>
                <w:lang w:val="en-GB"/>
              </w:rPr>
            </w:pPr>
            <w:r w:rsidRPr="00AE2204">
              <w:rPr>
                <w:rFonts w:ascii="Times New Roman" w:hAnsi="Times New Roman"/>
                <w:b/>
                <w:bCs/>
                <w:sz w:val="18"/>
                <w:szCs w:val="18"/>
                <w:lang w:val="en-GB"/>
              </w:rPr>
              <w:t>Section. No.</w:t>
            </w:r>
          </w:p>
        </w:tc>
        <w:tc>
          <w:tcPr>
            <w:tcW w:w="698" w:type="pct"/>
            <w:tcBorders>
              <w:top w:val="single" w:sz="4" w:space="0" w:color="auto"/>
              <w:bottom w:val="single" w:sz="4" w:space="0" w:color="auto"/>
            </w:tcBorders>
            <w:shd w:val="clear" w:color="000000" w:fill="D9D9D9"/>
            <w:noWrap/>
            <w:vAlign w:val="center"/>
            <w:hideMark/>
          </w:tcPr>
          <w:p w14:paraId="322B9222" w14:textId="66E84A5E" w:rsidR="00FF2407" w:rsidRPr="00AE2204" w:rsidRDefault="00FF05F5" w:rsidP="00AE2204">
            <w:pPr>
              <w:pStyle w:val="NoSpacing"/>
              <w:jc w:val="center"/>
              <w:rPr>
                <w:rFonts w:ascii="Times New Roman" w:hAnsi="Times New Roman"/>
                <w:b/>
                <w:bCs/>
                <w:sz w:val="18"/>
                <w:szCs w:val="18"/>
                <w:lang w:val="en-GB"/>
              </w:rPr>
            </w:pPr>
            <w:r w:rsidRPr="00AE2204">
              <w:rPr>
                <w:rFonts w:ascii="Times New Roman" w:hAnsi="Times New Roman"/>
                <w:b/>
                <w:bCs/>
                <w:sz w:val="18"/>
                <w:szCs w:val="18"/>
                <w:lang w:val="en-GB"/>
              </w:rPr>
              <w:t>Quantity</w:t>
            </w:r>
          </w:p>
        </w:tc>
        <w:tc>
          <w:tcPr>
            <w:tcW w:w="796" w:type="pct"/>
            <w:tcBorders>
              <w:top w:val="single" w:sz="4" w:space="0" w:color="auto"/>
              <w:bottom w:val="single" w:sz="4" w:space="0" w:color="auto"/>
            </w:tcBorders>
            <w:shd w:val="clear" w:color="000000" w:fill="D9D9D9"/>
            <w:vAlign w:val="center"/>
            <w:hideMark/>
          </w:tcPr>
          <w:p w14:paraId="4C91E9D5" w14:textId="77777777" w:rsidR="00FF2407" w:rsidRPr="00AE2204" w:rsidRDefault="00FF2407" w:rsidP="00AE2204">
            <w:pPr>
              <w:pStyle w:val="NoSpacing"/>
              <w:jc w:val="both"/>
              <w:rPr>
                <w:rFonts w:ascii="Times New Roman" w:hAnsi="Times New Roman"/>
                <w:b/>
                <w:bCs/>
                <w:sz w:val="18"/>
                <w:szCs w:val="18"/>
                <w:lang w:val="en-GB"/>
              </w:rPr>
            </w:pPr>
            <w:r w:rsidRPr="00AE2204">
              <w:rPr>
                <w:rFonts w:ascii="Times New Roman" w:hAnsi="Times New Roman"/>
                <w:b/>
                <w:bCs/>
                <w:sz w:val="18"/>
                <w:szCs w:val="18"/>
                <w:lang w:val="en-GB"/>
              </w:rPr>
              <w:t>Default by</w:t>
            </w:r>
          </w:p>
        </w:tc>
        <w:tc>
          <w:tcPr>
            <w:tcW w:w="2710" w:type="pct"/>
            <w:tcBorders>
              <w:top w:val="single" w:sz="4" w:space="0" w:color="auto"/>
              <w:bottom w:val="single" w:sz="4" w:space="0" w:color="auto"/>
            </w:tcBorders>
            <w:shd w:val="clear" w:color="000000" w:fill="D9D9D9"/>
            <w:vAlign w:val="center"/>
            <w:hideMark/>
          </w:tcPr>
          <w:p w14:paraId="14C47529" w14:textId="77777777" w:rsidR="00FF2407" w:rsidRPr="00AE2204" w:rsidRDefault="00FF2407" w:rsidP="00AE2204">
            <w:pPr>
              <w:pStyle w:val="NoSpacing"/>
              <w:jc w:val="both"/>
              <w:rPr>
                <w:rFonts w:ascii="Times New Roman" w:hAnsi="Times New Roman"/>
                <w:b/>
                <w:bCs/>
                <w:sz w:val="18"/>
                <w:szCs w:val="18"/>
                <w:lang w:val="en-GB"/>
              </w:rPr>
            </w:pPr>
            <w:r w:rsidRPr="00AE2204">
              <w:rPr>
                <w:rFonts w:ascii="Times New Roman" w:hAnsi="Times New Roman"/>
                <w:b/>
                <w:bCs/>
                <w:sz w:val="18"/>
                <w:szCs w:val="18"/>
                <w:lang w:val="en-GB"/>
              </w:rPr>
              <w:t>Offence against (Section heading)</w:t>
            </w:r>
          </w:p>
        </w:tc>
      </w:tr>
      <w:tr w:rsidR="00FF2407" w:rsidRPr="00AE2204" w14:paraId="4A3C7E44" w14:textId="77777777" w:rsidTr="000253F1">
        <w:trPr>
          <w:trHeight w:val="20"/>
        </w:trPr>
        <w:tc>
          <w:tcPr>
            <w:tcW w:w="796" w:type="pct"/>
            <w:tcBorders>
              <w:top w:val="nil"/>
              <w:bottom w:val="single" w:sz="4" w:space="0" w:color="auto"/>
            </w:tcBorders>
          </w:tcPr>
          <w:p w14:paraId="6267AEE1"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13(3)</w:t>
            </w:r>
          </w:p>
        </w:tc>
        <w:tc>
          <w:tcPr>
            <w:tcW w:w="698" w:type="pct"/>
            <w:tcBorders>
              <w:top w:val="nil"/>
              <w:bottom w:val="single" w:sz="4" w:space="0" w:color="000000"/>
            </w:tcBorders>
          </w:tcPr>
          <w:p w14:paraId="3EACCC4C"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9</w:t>
            </w:r>
          </w:p>
        </w:tc>
        <w:tc>
          <w:tcPr>
            <w:tcW w:w="796" w:type="pct"/>
            <w:tcBorders>
              <w:top w:val="nil"/>
              <w:bottom w:val="single" w:sz="4" w:space="0" w:color="auto"/>
            </w:tcBorders>
          </w:tcPr>
          <w:p w14:paraId="0626624B"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Any person</w:t>
            </w:r>
          </w:p>
        </w:tc>
        <w:tc>
          <w:tcPr>
            <w:tcW w:w="2710" w:type="pct"/>
            <w:tcBorders>
              <w:top w:val="nil"/>
              <w:bottom w:val="single" w:sz="4" w:space="0" w:color="auto"/>
            </w:tcBorders>
          </w:tcPr>
          <w:p w14:paraId="09959331"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Prohibition on collection of moneys before accounts are opened</w:t>
            </w:r>
          </w:p>
        </w:tc>
      </w:tr>
      <w:tr w:rsidR="00FF2407" w:rsidRPr="00AE2204" w14:paraId="6E69B5C3" w14:textId="77777777" w:rsidTr="000253F1">
        <w:trPr>
          <w:trHeight w:val="20"/>
        </w:trPr>
        <w:tc>
          <w:tcPr>
            <w:tcW w:w="796" w:type="pct"/>
            <w:tcBorders>
              <w:top w:val="nil"/>
              <w:bottom w:val="single" w:sz="4" w:space="0" w:color="auto"/>
            </w:tcBorders>
          </w:tcPr>
          <w:p w14:paraId="0DC4CAC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123</w:t>
            </w:r>
          </w:p>
        </w:tc>
        <w:tc>
          <w:tcPr>
            <w:tcW w:w="698" w:type="pct"/>
            <w:tcBorders>
              <w:top w:val="nil"/>
              <w:bottom w:val="single" w:sz="4" w:space="0" w:color="000000"/>
            </w:tcBorders>
            <w:shd w:val="clear" w:color="auto" w:fill="D9D9D9" w:themeFill="background1" w:themeFillShade="D9"/>
          </w:tcPr>
          <w:p w14:paraId="51A3E020"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284</w:t>
            </w:r>
          </w:p>
        </w:tc>
        <w:tc>
          <w:tcPr>
            <w:tcW w:w="796" w:type="pct"/>
            <w:tcBorders>
              <w:top w:val="nil"/>
              <w:bottom w:val="single" w:sz="4" w:space="0" w:color="auto"/>
            </w:tcBorders>
          </w:tcPr>
          <w:p w14:paraId="16DA0F6F"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Any person</w:t>
            </w:r>
          </w:p>
        </w:tc>
        <w:tc>
          <w:tcPr>
            <w:tcW w:w="2710" w:type="pct"/>
            <w:tcBorders>
              <w:top w:val="nil"/>
              <w:bottom w:val="single" w:sz="4" w:space="0" w:color="auto"/>
            </w:tcBorders>
          </w:tcPr>
          <w:p w14:paraId="468EC6B4"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Criminal penalty for failure to comply with (Tribunal) award</w:t>
            </w:r>
          </w:p>
        </w:tc>
      </w:tr>
      <w:tr w:rsidR="00FF2407" w:rsidRPr="00AE2204" w14:paraId="4E738024" w14:textId="77777777" w:rsidTr="000253F1">
        <w:trPr>
          <w:trHeight w:val="20"/>
        </w:trPr>
        <w:tc>
          <w:tcPr>
            <w:tcW w:w="796" w:type="pct"/>
            <w:tcBorders>
              <w:top w:val="nil"/>
              <w:bottom w:val="single" w:sz="4" w:space="0" w:color="auto"/>
            </w:tcBorders>
          </w:tcPr>
          <w:p w14:paraId="686EF9E4"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6(6)</w:t>
            </w:r>
          </w:p>
        </w:tc>
        <w:tc>
          <w:tcPr>
            <w:tcW w:w="698" w:type="pct"/>
            <w:tcBorders>
              <w:top w:val="nil"/>
              <w:bottom w:val="single" w:sz="4" w:space="0" w:color="000000"/>
            </w:tcBorders>
          </w:tcPr>
          <w:p w14:paraId="04758A01"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40</w:t>
            </w:r>
          </w:p>
        </w:tc>
        <w:tc>
          <w:tcPr>
            <w:tcW w:w="796" w:type="pct"/>
            <w:tcBorders>
              <w:top w:val="nil"/>
              <w:bottom w:val="single" w:sz="4" w:space="0" w:color="auto"/>
            </w:tcBorders>
          </w:tcPr>
          <w:p w14:paraId="2C3C0A9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166F7F4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Schedule of parcels to be filed with the Commissioner before sale of any parcel</w:t>
            </w:r>
          </w:p>
        </w:tc>
      </w:tr>
      <w:tr w:rsidR="00FF2407" w:rsidRPr="00AE2204" w14:paraId="1B2340E5" w14:textId="77777777" w:rsidTr="000253F1">
        <w:trPr>
          <w:trHeight w:val="20"/>
        </w:trPr>
        <w:tc>
          <w:tcPr>
            <w:tcW w:w="796" w:type="pct"/>
            <w:tcBorders>
              <w:top w:val="nil"/>
              <w:bottom w:val="single" w:sz="4" w:space="0" w:color="auto"/>
            </w:tcBorders>
          </w:tcPr>
          <w:p w14:paraId="4007D6BF"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9(5)</w:t>
            </w:r>
          </w:p>
        </w:tc>
        <w:tc>
          <w:tcPr>
            <w:tcW w:w="698" w:type="pct"/>
            <w:tcBorders>
              <w:top w:val="nil"/>
              <w:bottom w:val="single" w:sz="4" w:space="0" w:color="000000"/>
            </w:tcBorders>
          </w:tcPr>
          <w:p w14:paraId="07C625EC"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3</w:t>
            </w:r>
          </w:p>
        </w:tc>
        <w:tc>
          <w:tcPr>
            <w:tcW w:w="796" w:type="pct"/>
            <w:tcBorders>
              <w:top w:val="nil"/>
              <w:bottom w:val="single" w:sz="4" w:space="0" w:color="auto"/>
            </w:tcBorders>
          </w:tcPr>
          <w:p w14:paraId="57A97B9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1BF82EA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Duties and powers of developer during developer's management period</w:t>
            </w:r>
          </w:p>
        </w:tc>
      </w:tr>
      <w:tr w:rsidR="00FF2407" w:rsidRPr="00AE2204" w14:paraId="4DA3149A" w14:textId="77777777" w:rsidTr="000253F1">
        <w:trPr>
          <w:trHeight w:val="20"/>
        </w:trPr>
        <w:tc>
          <w:tcPr>
            <w:tcW w:w="796" w:type="pct"/>
            <w:tcBorders>
              <w:top w:val="nil"/>
              <w:bottom w:val="single" w:sz="4" w:space="0" w:color="auto"/>
            </w:tcBorders>
          </w:tcPr>
          <w:p w14:paraId="327D64D0"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10(7)</w:t>
            </w:r>
          </w:p>
        </w:tc>
        <w:tc>
          <w:tcPr>
            <w:tcW w:w="698" w:type="pct"/>
            <w:tcBorders>
              <w:top w:val="nil"/>
              <w:bottom w:val="single" w:sz="4" w:space="0" w:color="000000"/>
            </w:tcBorders>
          </w:tcPr>
          <w:p w14:paraId="0F914E51"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8</w:t>
            </w:r>
          </w:p>
        </w:tc>
        <w:tc>
          <w:tcPr>
            <w:tcW w:w="796" w:type="pct"/>
            <w:tcBorders>
              <w:top w:val="nil"/>
              <w:bottom w:val="single" w:sz="4" w:space="0" w:color="auto"/>
            </w:tcBorders>
          </w:tcPr>
          <w:p w14:paraId="5476293B"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Any person / Developer</w:t>
            </w:r>
          </w:p>
        </w:tc>
        <w:tc>
          <w:tcPr>
            <w:tcW w:w="2710" w:type="pct"/>
            <w:tcBorders>
              <w:top w:val="nil"/>
              <w:bottom w:val="single" w:sz="4" w:space="0" w:color="auto"/>
            </w:tcBorders>
          </w:tcPr>
          <w:p w14:paraId="541891ED"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 to establish maintenance account</w:t>
            </w:r>
          </w:p>
        </w:tc>
      </w:tr>
      <w:tr w:rsidR="00FF2407" w:rsidRPr="00AE2204" w14:paraId="53FD0C1F" w14:textId="77777777" w:rsidTr="000253F1">
        <w:trPr>
          <w:trHeight w:val="20"/>
        </w:trPr>
        <w:tc>
          <w:tcPr>
            <w:tcW w:w="796" w:type="pct"/>
            <w:tcBorders>
              <w:top w:val="nil"/>
              <w:bottom w:val="single" w:sz="4" w:space="0" w:color="auto"/>
            </w:tcBorders>
          </w:tcPr>
          <w:p w14:paraId="045A3A2E"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11(7)</w:t>
            </w:r>
          </w:p>
        </w:tc>
        <w:tc>
          <w:tcPr>
            <w:tcW w:w="698" w:type="pct"/>
            <w:tcBorders>
              <w:top w:val="nil"/>
              <w:bottom w:val="single" w:sz="4" w:space="0" w:color="000000"/>
            </w:tcBorders>
          </w:tcPr>
          <w:p w14:paraId="1476AF36"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8</w:t>
            </w:r>
          </w:p>
        </w:tc>
        <w:tc>
          <w:tcPr>
            <w:tcW w:w="796" w:type="pct"/>
            <w:tcBorders>
              <w:top w:val="nil"/>
              <w:bottom w:val="single" w:sz="4" w:space="0" w:color="auto"/>
            </w:tcBorders>
          </w:tcPr>
          <w:p w14:paraId="282C5C72"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Any person / Developer</w:t>
            </w:r>
          </w:p>
        </w:tc>
        <w:tc>
          <w:tcPr>
            <w:tcW w:w="2710" w:type="pct"/>
            <w:tcBorders>
              <w:top w:val="nil"/>
              <w:bottom w:val="single" w:sz="4" w:space="0" w:color="auto"/>
            </w:tcBorders>
          </w:tcPr>
          <w:p w14:paraId="48E3533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 to establish sinking fund account</w:t>
            </w:r>
          </w:p>
        </w:tc>
      </w:tr>
      <w:tr w:rsidR="00FF2407" w:rsidRPr="00AE2204" w14:paraId="47447124" w14:textId="77777777" w:rsidTr="000253F1">
        <w:trPr>
          <w:trHeight w:val="20"/>
        </w:trPr>
        <w:tc>
          <w:tcPr>
            <w:tcW w:w="796" w:type="pct"/>
            <w:tcBorders>
              <w:top w:val="nil"/>
              <w:bottom w:val="single" w:sz="4" w:space="0" w:color="auto"/>
            </w:tcBorders>
          </w:tcPr>
          <w:p w14:paraId="2DC6ED9C"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12(9)</w:t>
            </w:r>
          </w:p>
        </w:tc>
        <w:tc>
          <w:tcPr>
            <w:tcW w:w="698" w:type="pct"/>
            <w:tcBorders>
              <w:top w:val="nil"/>
              <w:bottom w:val="single" w:sz="4" w:space="0" w:color="000000"/>
            </w:tcBorders>
          </w:tcPr>
          <w:p w14:paraId="4396462C"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w:t>
            </w:r>
          </w:p>
        </w:tc>
        <w:tc>
          <w:tcPr>
            <w:tcW w:w="796" w:type="pct"/>
            <w:tcBorders>
              <w:top w:val="nil"/>
              <w:bottom w:val="single" w:sz="4" w:space="0" w:color="auto"/>
            </w:tcBorders>
          </w:tcPr>
          <w:p w14:paraId="770EF147"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134B3532"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Purchaser and developer to pay Charges and contribution to sinking fund</w:t>
            </w:r>
          </w:p>
        </w:tc>
      </w:tr>
      <w:tr w:rsidR="00FF2407" w:rsidRPr="00AE2204" w14:paraId="03654CB5" w14:textId="77777777" w:rsidTr="000253F1">
        <w:trPr>
          <w:trHeight w:val="20"/>
        </w:trPr>
        <w:tc>
          <w:tcPr>
            <w:tcW w:w="796" w:type="pct"/>
            <w:tcBorders>
              <w:top w:val="nil"/>
              <w:bottom w:val="single" w:sz="4" w:space="0" w:color="auto"/>
            </w:tcBorders>
          </w:tcPr>
          <w:p w14:paraId="27B551D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14(5)</w:t>
            </w:r>
          </w:p>
        </w:tc>
        <w:tc>
          <w:tcPr>
            <w:tcW w:w="698" w:type="pct"/>
            <w:tcBorders>
              <w:top w:val="nil"/>
              <w:bottom w:val="single" w:sz="4" w:space="0" w:color="000000"/>
            </w:tcBorders>
          </w:tcPr>
          <w:p w14:paraId="72115DD3"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3</w:t>
            </w:r>
          </w:p>
        </w:tc>
        <w:tc>
          <w:tcPr>
            <w:tcW w:w="796" w:type="pct"/>
            <w:tcBorders>
              <w:top w:val="nil"/>
              <w:bottom w:val="single" w:sz="4" w:space="0" w:color="auto"/>
            </w:tcBorders>
          </w:tcPr>
          <w:p w14:paraId="1F4954C0"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5B450F35"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Duties of developer in relation to accounts</w:t>
            </w:r>
          </w:p>
        </w:tc>
      </w:tr>
      <w:tr w:rsidR="00FF2407" w:rsidRPr="00AE2204" w14:paraId="4DE507FB" w14:textId="77777777" w:rsidTr="000253F1">
        <w:trPr>
          <w:trHeight w:val="20"/>
        </w:trPr>
        <w:tc>
          <w:tcPr>
            <w:tcW w:w="796" w:type="pct"/>
            <w:tcBorders>
              <w:top w:val="nil"/>
              <w:bottom w:val="single" w:sz="4" w:space="0" w:color="auto"/>
            </w:tcBorders>
          </w:tcPr>
          <w:p w14:paraId="603C772C"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lastRenderedPageBreak/>
              <w:t>Sect. 15(4)</w:t>
            </w:r>
          </w:p>
        </w:tc>
        <w:tc>
          <w:tcPr>
            <w:tcW w:w="698" w:type="pct"/>
            <w:tcBorders>
              <w:top w:val="nil"/>
              <w:bottom w:val="single" w:sz="4" w:space="0" w:color="000000"/>
            </w:tcBorders>
          </w:tcPr>
          <w:p w14:paraId="0AB4AE67"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22</w:t>
            </w:r>
          </w:p>
        </w:tc>
        <w:tc>
          <w:tcPr>
            <w:tcW w:w="796" w:type="pct"/>
            <w:tcBorders>
              <w:top w:val="nil"/>
              <w:bottom w:val="single" w:sz="4" w:space="0" w:color="auto"/>
            </w:tcBorders>
          </w:tcPr>
          <w:p w14:paraId="5093499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3D7BB53F"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Handing over by developer to the joint management body</w:t>
            </w:r>
          </w:p>
        </w:tc>
      </w:tr>
      <w:tr w:rsidR="00FF2407" w:rsidRPr="00AE2204" w14:paraId="3D7D169F" w14:textId="77777777" w:rsidTr="000253F1">
        <w:trPr>
          <w:trHeight w:val="20"/>
        </w:trPr>
        <w:tc>
          <w:tcPr>
            <w:tcW w:w="796" w:type="pct"/>
            <w:tcBorders>
              <w:top w:val="nil"/>
              <w:bottom w:val="single" w:sz="4" w:space="0" w:color="auto"/>
            </w:tcBorders>
          </w:tcPr>
          <w:p w14:paraId="666FF6B5"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18(2)</w:t>
            </w:r>
          </w:p>
        </w:tc>
        <w:tc>
          <w:tcPr>
            <w:tcW w:w="698" w:type="pct"/>
            <w:tcBorders>
              <w:top w:val="nil"/>
              <w:bottom w:val="single" w:sz="4" w:space="0" w:color="000000"/>
            </w:tcBorders>
          </w:tcPr>
          <w:p w14:paraId="70586561"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28</w:t>
            </w:r>
          </w:p>
        </w:tc>
        <w:tc>
          <w:tcPr>
            <w:tcW w:w="796" w:type="pct"/>
            <w:tcBorders>
              <w:top w:val="nil"/>
              <w:bottom w:val="single" w:sz="4" w:space="0" w:color="auto"/>
            </w:tcBorders>
          </w:tcPr>
          <w:p w14:paraId="0A361C19"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58E0A740"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Duty of developer to convene first annual general meeting of joint management body</w:t>
            </w:r>
          </w:p>
        </w:tc>
      </w:tr>
      <w:tr w:rsidR="00FF2407" w:rsidRPr="00AE2204" w14:paraId="77BB3E6C" w14:textId="77777777" w:rsidTr="000253F1">
        <w:trPr>
          <w:trHeight w:val="20"/>
        </w:trPr>
        <w:tc>
          <w:tcPr>
            <w:tcW w:w="796" w:type="pct"/>
            <w:tcBorders>
              <w:top w:val="nil"/>
              <w:bottom w:val="single" w:sz="4" w:space="0" w:color="auto"/>
            </w:tcBorders>
          </w:tcPr>
          <w:p w14:paraId="02D99979"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25(5)(6)</w:t>
            </w:r>
          </w:p>
        </w:tc>
        <w:tc>
          <w:tcPr>
            <w:tcW w:w="698" w:type="pct"/>
            <w:tcBorders>
              <w:top w:val="nil"/>
              <w:bottom w:val="single" w:sz="4" w:space="0" w:color="000000"/>
            </w:tcBorders>
            <w:shd w:val="clear" w:color="auto" w:fill="D9D9D9" w:themeFill="background1" w:themeFillShade="D9"/>
          </w:tcPr>
          <w:p w14:paraId="70E163E9"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500</w:t>
            </w:r>
          </w:p>
        </w:tc>
        <w:tc>
          <w:tcPr>
            <w:tcW w:w="796" w:type="pct"/>
            <w:tcBorders>
              <w:top w:val="nil"/>
              <w:bottom w:val="single" w:sz="4" w:space="0" w:color="auto"/>
            </w:tcBorders>
          </w:tcPr>
          <w:p w14:paraId="11C2E141"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Purchaser</w:t>
            </w:r>
          </w:p>
        </w:tc>
        <w:tc>
          <w:tcPr>
            <w:tcW w:w="2710" w:type="pct"/>
            <w:tcBorders>
              <w:top w:val="nil"/>
              <w:bottom w:val="single" w:sz="4" w:space="0" w:color="auto"/>
            </w:tcBorders>
          </w:tcPr>
          <w:p w14:paraId="7C482B8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Parcel Owners to pay charges and contribution to the sinking fund, to the joint MB</w:t>
            </w:r>
          </w:p>
        </w:tc>
      </w:tr>
      <w:tr w:rsidR="00FF2407" w:rsidRPr="00AE2204" w14:paraId="64D00371" w14:textId="77777777" w:rsidTr="000253F1">
        <w:trPr>
          <w:trHeight w:val="20"/>
        </w:trPr>
        <w:tc>
          <w:tcPr>
            <w:tcW w:w="796" w:type="pct"/>
            <w:tcBorders>
              <w:top w:val="nil"/>
              <w:bottom w:val="single" w:sz="4" w:space="0" w:color="auto"/>
            </w:tcBorders>
          </w:tcPr>
          <w:p w14:paraId="6556A7A6"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26(5)</w:t>
            </w:r>
          </w:p>
        </w:tc>
        <w:tc>
          <w:tcPr>
            <w:tcW w:w="698" w:type="pct"/>
            <w:tcBorders>
              <w:top w:val="nil"/>
              <w:bottom w:val="single" w:sz="4" w:space="0" w:color="000000"/>
            </w:tcBorders>
          </w:tcPr>
          <w:p w14:paraId="486A733B"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86</w:t>
            </w:r>
          </w:p>
        </w:tc>
        <w:tc>
          <w:tcPr>
            <w:tcW w:w="796" w:type="pct"/>
            <w:tcBorders>
              <w:top w:val="nil"/>
              <w:bottom w:val="single" w:sz="4" w:space="0" w:color="auto"/>
            </w:tcBorders>
          </w:tcPr>
          <w:p w14:paraId="36D375CD"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MB</w:t>
            </w:r>
          </w:p>
        </w:tc>
        <w:tc>
          <w:tcPr>
            <w:tcW w:w="2710" w:type="pct"/>
            <w:tcBorders>
              <w:top w:val="nil"/>
              <w:bottom w:val="single" w:sz="4" w:space="0" w:color="auto"/>
            </w:tcBorders>
          </w:tcPr>
          <w:p w14:paraId="695B0B5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 xml:space="preserve">Offence against "Duties of joint management body in relation to accounts" </w:t>
            </w:r>
          </w:p>
        </w:tc>
      </w:tr>
      <w:tr w:rsidR="00FF2407" w:rsidRPr="00AE2204" w14:paraId="47615AAF" w14:textId="77777777" w:rsidTr="000253F1">
        <w:trPr>
          <w:trHeight w:val="20"/>
        </w:trPr>
        <w:tc>
          <w:tcPr>
            <w:tcW w:w="796" w:type="pct"/>
            <w:tcBorders>
              <w:top w:val="nil"/>
              <w:bottom w:val="single" w:sz="4" w:space="0" w:color="auto"/>
            </w:tcBorders>
          </w:tcPr>
          <w:p w14:paraId="1B20EE4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27(4)</w:t>
            </w:r>
          </w:p>
        </w:tc>
        <w:tc>
          <w:tcPr>
            <w:tcW w:w="698" w:type="pct"/>
            <w:tcBorders>
              <w:top w:val="nil"/>
              <w:bottom w:val="single" w:sz="4" w:space="0" w:color="000000"/>
            </w:tcBorders>
          </w:tcPr>
          <w:p w14:paraId="5961E6AB"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5</w:t>
            </w:r>
          </w:p>
        </w:tc>
        <w:tc>
          <w:tcPr>
            <w:tcW w:w="796" w:type="pct"/>
            <w:tcBorders>
              <w:top w:val="nil"/>
              <w:bottom w:val="single" w:sz="4" w:space="0" w:color="auto"/>
            </w:tcBorders>
          </w:tcPr>
          <w:p w14:paraId="1BDB15E6"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JMB</w:t>
            </w:r>
          </w:p>
        </w:tc>
        <w:tc>
          <w:tcPr>
            <w:tcW w:w="2710" w:type="pct"/>
            <w:tcBorders>
              <w:top w:val="nil"/>
              <w:bottom w:val="single" w:sz="4" w:space="0" w:color="auto"/>
            </w:tcBorders>
          </w:tcPr>
          <w:p w14:paraId="3EE3E1F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Dissolution of joint management body</w:t>
            </w:r>
          </w:p>
        </w:tc>
      </w:tr>
      <w:tr w:rsidR="00FF2407" w:rsidRPr="00AE2204" w14:paraId="1306CC2D" w14:textId="77777777" w:rsidTr="000253F1">
        <w:trPr>
          <w:trHeight w:val="20"/>
        </w:trPr>
        <w:tc>
          <w:tcPr>
            <w:tcW w:w="796" w:type="pct"/>
            <w:tcBorders>
              <w:top w:val="nil"/>
              <w:bottom w:val="single" w:sz="4" w:space="0" w:color="auto"/>
            </w:tcBorders>
          </w:tcPr>
          <w:p w14:paraId="7CE0D91E"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29(3)</w:t>
            </w:r>
          </w:p>
        </w:tc>
        <w:tc>
          <w:tcPr>
            <w:tcW w:w="698" w:type="pct"/>
            <w:tcBorders>
              <w:top w:val="nil"/>
              <w:bottom w:val="single" w:sz="4" w:space="0" w:color="000000"/>
            </w:tcBorders>
          </w:tcPr>
          <w:p w14:paraId="58F6432A"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20</w:t>
            </w:r>
          </w:p>
        </w:tc>
        <w:tc>
          <w:tcPr>
            <w:tcW w:w="796" w:type="pct"/>
            <w:tcBorders>
              <w:top w:val="nil"/>
              <w:bottom w:val="single" w:sz="4" w:space="0" w:color="auto"/>
            </w:tcBorders>
          </w:tcPr>
          <w:p w14:paraId="7A7B986B"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72932BD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Duty of developer in respect of Charges for building or land intended for subdivision into parcels completed before commencement of this Act</w:t>
            </w:r>
          </w:p>
        </w:tc>
      </w:tr>
      <w:tr w:rsidR="00FF2407" w:rsidRPr="00AE2204" w14:paraId="6AA61EB4" w14:textId="77777777" w:rsidTr="000253F1">
        <w:trPr>
          <w:trHeight w:val="20"/>
        </w:trPr>
        <w:tc>
          <w:tcPr>
            <w:tcW w:w="796" w:type="pct"/>
            <w:tcBorders>
              <w:top w:val="nil"/>
              <w:bottom w:val="single" w:sz="4" w:space="0" w:color="auto"/>
            </w:tcBorders>
          </w:tcPr>
          <w:p w14:paraId="06D39CD0"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30(2) @ 30(3)</w:t>
            </w:r>
          </w:p>
        </w:tc>
        <w:tc>
          <w:tcPr>
            <w:tcW w:w="698" w:type="pct"/>
            <w:tcBorders>
              <w:top w:val="nil"/>
              <w:bottom w:val="single" w:sz="4" w:space="0" w:color="000000"/>
            </w:tcBorders>
          </w:tcPr>
          <w:p w14:paraId="7F338F75"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49</w:t>
            </w:r>
          </w:p>
        </w:tc>
        <w:tc>
          <w:tcPr>
            <w:tcW w:w="796" w:type="pct"/>
            <w:tcBorders>
              <w:top w:val="nil"/>
              <w:bottom w:val="single" w:sz="4" w:space="0" w:color="auto"/>
            </w:tcBorders>
          </w:tcPr>
          <w:p w14:paraId="781368A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 / JMB</w:t>
            </w:r>
          </w:p>
        </w:tc>
        <w:tc>
          <w:tcPr>
            <w:tcW w:w="2710" w:type="pct"/>
            <w:tcBorders>
              <w:top w:val="nil"/>
              <w:bottom w:val="single" w:sz="4" w:space="0" w:color="auto"/>
            </w:tcBorders>
          </w:tcPr>
          <w:p w14:paraId="1BA3815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Register of parcel owners</w:t>
            </w:r>
          </w:p>
        </w:tc>
      </w:tr>
      <w:tr w:rsidR="00FF2407" w:rsidRPr="00AE2204" w14:paraId="5B961724" w14:textId="77777777" w:rsidTr="000253F1">
        <w:trPr>
          <w:trHeight w:val="20"/>
        </w:trPr>
        <w:tc>
          <w:tcPr>
            <w:tcW w:w="796" w:type="pct"/>
            <w:tcBorders>
              <w:top w:val="nil"/>
              <w:bottom w:val="single" w:sz="4" w:space="0" w:color="auto"/>
            </w:tcBorders>
          </w:tcPr>
          <w:p w14:paraId="01F4C466"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34(3)</w:t>
            </w:r>
          </w:p>
        </w:tc>
        <w:tc>
          <w:tcPr>
            <w:tcW w:w="698" w:type="pct"/>
            <w:tcBorders>
              <w:top w:val="nil"/>
              <w:bottom w:val="single" w:sz="4" w:space="0" w:color="000000"/>
            </w:tcBorders>
            <w:shd w:val="clear" w:color="auto" w:fill="D9D9D9" w:themeFill="background1" w:themeFillShade="D9"/>
          </w:tcPr>
          <w:p w14:paraId="261F2AD6"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1,308</w:t>
            </w:r>
          </w:p>
        </w:tc>
        <w:tc>
          <w:tcPr>
            <w:tcW w:w="796" w:type="pct"/>
            <w:tcBorders>
              <w:top w:val="nil"/>
              <w:bottom w:val="single" w:sz="4" w:space="0" w:color="auto"/>
            </w:tcBorders>
          </w:tcPr>
          <w:p w14:paraId="14BB2CE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Purchaser</w:t>
            </w:r>
          </w:p>
        </w:tc>
        <w:tc>
          <w:tcPr>
            <w:tcW w:w="2710" w:type="pct"/>
            <w:tcBorders>
              <w:top w:val="nil"/>
              <w:bottom w:val="single" w:sz="4" w:space="0" w:color="auto"/>
            </w:tcBorders>
          </w:tcPr>
          <w:p w14:paraId="6BB6B6F7"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Procedure on recovery of sums due</w:t>
            </w:r>
          </w:p>
        </w:tc>
      </w:tr>
      <w:tr w:rsidR="00FF2407" w:rsidRPr="00AE2204" w14:paraId="74D2181B" w14:textId="77777777" w:rsidTr="000253F1">
        <w:trPr>
          <w:trHeight w:val="20"/>
        </w:trPr>
        <w:tc>
          <w:tcPr>
            <w:tcW w:w="796" w:type="pct"/>
            <w:tcBorders>
              <w:top w:val="nil"/>
              <w:bottom w:val="single" w:sz="4" w:space="0" w:color="auto"/>
            </w:tcBorders>
          </w:tcPr>
          <w:p w14:paraId="2802B232"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48(4)</w:t>
            </w:r>
          </w:p>
        </w:tc>
        <w:tc>
          <w:tcPr>
            <w:tcW w:w="698" w:type="pct"/>
            <w:tcBorders>
              <w:top w:val="nil"/>
              <w:bottom w:val="single" w:sz="4" w:space="0" w:color="000000"/>
            </w:tcBorders>
          </w:tcPr>
          <w:p w14:paraId="0A7AF425"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w:t>
            </w:r>
          </w:p>
        </w:tc>
        <w:tc>
          <w:tcPr>
            <w:tcW w:w="796" w:type="pct"/>
            <w:tcBorders>
              <w:top w:val="nil"/>
              <w:bottom w:val="single" w:sz="4" w:space="0" w:color="auto"/>
            </w:tcBorders>
          </w:tcPr>
          <w:p w14:paraId="29F4E9F6"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33C056E3"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Duties and powers of developer to maintain and manage</w:t>
            </w:r>
          </w:p>
        </w:tc>
      </w:tr>
      <w:tr w:rsidR="00FF2407" w:rsidRPr="00AE2204" w14:paraId="0BE76EDD" w14:textId="77777777" w:rsidTr="000253F1">
        <w:trPr>
          <w:trHeight w:val="20"/>
        </w:trPr>
        <w:tc>
          <w:tcPr>
            <w:tcW w:w="796" w:type="pct"/>
            <w:tcBorders>
              <w:top w:val="nil"/>
              <w:bottom w:val="single" w:sz="4" w:space="0" w:color="auto"/>
            </w:tcBorders>
          </w:tcPr>
          <w:p w14:paraId="3AF3B540"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55(4)</w:t>
            </w:r>
          </w:p>
        </w:tc>
        <w:tc>
          <w:tcPr>
            <w:tcW w:w="698" w:type="pct"/>
            <w:tcBorders>
              <w:top w:val="nil"/>
              <w:bottom w:val="single" w:sz="4" w:space="0" w:color="000000"/>
            </w:tcBorders>
          </w:tcPr>
          <w:p w14:paraId="327D3264"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4</w:t>
            </w:r>
          </w:p>
        </w:tc>
        <w:tc>
          <w:tcPr>
            <w:tcW w:w="796" w:type="pct"/>
            <w:tcBorders>
              <w:top w:val="nil"/>
              <w:bottom w:val="single" w:sz="4" w:space="0" w:color="auto"/>
            </w:tcBorders>
          </w:tcPr>
          <w:p w14:paraId="0802ED84"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735E837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Handing over of control to Management Corporation</w:t>
            </w:r>
          </w:p>
        </w:tc>
      </w:tr>
      <w:tr w:rsidR="00FF2407" w:rsidRPr="00AE2204" w14:paraId="657D4414" w14:textId="77777777" w:rsidTr="000253F1">
        <w:trPr>
          <w:trHeight w:val="20"/>
        </w:trPr>
        <w:tc>
          <w:tcPr>
            <w:tcW w:w="796" w:type="pct"/>
            <w:tcBorders>
              <w:top w:val="nil"/>
              <w:bottom w:val="single" w:sz="4" w:space="0" w:color="auto"/>
            </w:tcBorders>
          </w:tcPr>
          <w:p w14:paraId="4894D1F3"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57(2)</w:t>
            </w:r>
          </w:p>
        </w:tc>
        <w:tc>
          <w:tcPr>
            <w:tcW w:w="698" w:type="pct"/>
            <w:tcBorders>
              <w:top w:val="nil"/>
              <w:bottom w:val="single" w:sz="4" w:space="0" w:color="000000"/>
            </w:tcBorders>
          </w:tcPr>
          <w:p w14:paraId="104743ED"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23</w:t>
            </w:r>
          </w:p>
        </w:tc>
        <w:tc>
          <w:tcPr>
            <w:tcW w:w="796" w:type="pct"/>
            <w:tcBorders>
              <w:top w:val="nil"/>
              <w:bottom w:val="single" w:sz="4" w:space="0" w:color="auto"/>
            </w:tcBorders>
          </w:tcPr>
          <w:p w14:paraId="19059D1D"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MC</w:t>
            </w:r>
          </w:p>
        </w:tc>
        <w:tc>
          <w:tcPr>
            <w:tcW w:w="2710" w:type="pct"/>
            <w:tcBorders>
              <w:top w:val="nil"/>
              <w:bottom w:val="single" w:sz="4" w:space="0" w:color="auto"/>
            </w:tcBorders>
          </w:tcPr>
          <w:p w14:paraId="076915FD"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Duty of developer to convene first annual general meeting</w:t>
            </w:r>
          </w:p>
        </w:tc>
      </w:tr>
      <w:tr w:rsidR="00FF2407" w:rsidRPr="00AE2204" w14:paraId="54C5478C" w14:textId="77777777" w:rsidTr="000253F1">
        <w:trPr>
          <w:trHeight w:val="20"/>
        </w:trPr>
        <w:tc>
          <w:tcPr>
            <w:tcW w:w="796" w:type="pct"/>
            <w:tcBorders>
              <w:top w:val="nil"/>
              <w:bottom w:val="single" w:sz="4" w:space="0" w:color="auto"/>
            </w:tcBorders>
          </w:tcPr>
          <w:p w14:paraId="11A9A3D0"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62(5)</w:t>
            </w:r>
          </w:p>
        </w:tc>
        <w:tc>
          <w:tcPr>
            <w:tcW w:w="698" w:type="pct"/>
            <w:tcBorders>
              <w:top w:val="nil"/>
              <w:bottom w:val="single" w:sz="4" w:space="0" w:color="000000"/>
            </w:tcBorders>
            <w:shd w:val="clear" w:color="auto" w:fill="D9D9D9" w:themeFill="background1" w:themeFillShade="D9"/>
          </w:tcPr>
          <w:p w14:paraId="33FE0F4C"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131</w:t>
            </w:r>
          </w:p>
        </w:tc>
        <w:tc>
          <w:tcPr>
            <w:tcW w:w="796" w:type="pct"/>
            <w:tcBorders>
              <w:top w:val="nil"/>
              <w:bottom w:val="single" w:sz="4" w:space="0" w:color="auto"/>
            </w:tcBorders>
          </w:tcPr>
          <w:p w14:paraId="349D9AF2"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MC</w:t>
            </w:r>
          </w:p>
        </w:tc>
        <w:tc>
          <w:tcPr>
            <w:tcW w:w="2710" w:type="pct"/>
            <w:tcBorders>
              <w:top w:val="nil"/>
              <w:bottom w:val="single" w:sz="4" w:space="0" w:color="auto"/>
            </w:tcBorders>
          </w:tcPr>
          <w:p w14:paraId="1D4E0291"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Duties of joint management body in relation to accounts</w:t>
            </w:r>
          </w:p>
        </w:tc>
      </w:tr>
      <w:tr w:rsidR="00FF2407" w:rsidRPr="00AE2204" w14:paraId="524046E8" w14:textId="77777777" w:rsidTr="000253F1">
        <w:trPr>
          <w:trHeight w:val="20"/>
        </w:trPr>
        <w:tc>
          <w:tcPr>
            <w:tcW w:w="796" w:type="pct"/>
            <w:tcBorders>
              <w:top w:val="nil"/>
              <w:bottom w:val="single" w:sz="4" w:space="0" w:color="auto"/>
            </w:tcBorders>
          </w:tcPr>
          <w:p w14:paraId="2F569BA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72(2) @72(3)</w:t>
            </w:r>
          </w:p>
        </w:tc>
        <w:tc>
          <w:tcPr>
            <w:tcW w:w="698" w:type="pct"/>
            <w:tcBorders>
              <w:top w:val="nil"/>
              <w:bottom w:val="single" w:sz="4" w:space="0" w:color="000000"/>
            </w:tcBorders>
          </w:tcPr>
          <w:p w14:paraId="289E2EAF"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10</w:t>
            </w:r>
          </w:p>
        </w:tc>
        <w:tc>
          <w:tcPr>
            <w:tcW w:w="796" w:type="pct"/>
            <w:tcBorders>
              <w:top w:val="nil"/>
              <w:bottom w:val="single" w:sz="4" w:space="0" w:color="auto"/>
            </w:tcBorders>
          </w:tcPr>
          <w:p w14:paraId="5771C152"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42124726"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Strata Roll</w:t>
            </w:r>
          </w:p>
        </w:tc>
      </w:tr>
      <w:tr w:rsidR="00FF2407" w:rsidRPr="00AE2204" w14:paraId="27D07568" w14:textId="77777777" w:rsidTr="000253F1">
        <w:trPr>
          <w:trHeight w:val="20"/>
        </w:trPr>
        <w:tc>
          <w:tcPr>
            <w:tcW w:w="796" w:type="pct"/>
            <w:tcBorders>
              <w:top w:val="nil"/>
              <w:bottom w:val="single" w:sz="4" w:space="0" w:color="auto"/>
            </w:tcBorders>
          </w:tcPr>
          <w:p w14:paraId="06ED24C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78(3)</w:t>
            </w:r>
          </w:p>
        </w:tc>
        <w:tc>
          <w:tcPr>
            <w:tcW w:w="698" w:type="pct"/>
            <w:tcBorders>
              <w:top w:val="nil"/>
              <w:bottom w:val="single" w:sz="4" w:space="0" w:color="000000"/>
            </w:tcBorders>
            <w:shd w:val="clear" w:color="auto" w:fill="D9D9D9" w:themeFill="background1" w:themeFillShade="D9"/>
          </w:tcPr>
          <w:p w14:paraId="52A88862"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1,369</w:t>
            </w:r>
          </w:p>
        </w:tc>
        <w:tc>
          <w:tcPr>
            <w:tcW w:w="796" w:type="pct"/>
            <w:tcBorders>
              <w:top w:val="nil"/>
              <w:bottom w:val="single" w:sz="4" w:space="0" w:color="auto"/>
            </w:tcBorders>
          </w:tcPr>
          <w:p w14:paraId="26850A3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Purchaser</w:t>
            </w:r>
          </w:p>
        </w:tc>
        <w:tc>
          <w:tcPr>
            <w:tcW w:w="2710" w:type="pct"/>
            <w:tcBorders>
              <w:top w:val="nil"/>
              <w:bottom w:val="single" w:sz="4" w:space="0" w:color="auto"/>
            </w:tcBorders>
          </w:tcPr>
          <w:p w14:paraId="58E6C2E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Procedure on recovery of sums due</w:t>
            </w:r>
          </w:p>
        </w:tc>
      </w:tr>
      <w:tr w:rsidR="00FF2407" w:rsidRPr="00AE2204" w14:paraId="6B90E884" w14:textId="77777777" w:rsidTr="000253F1">
        <w:trPr>
          <w:trHeight w:val="20"/>
        </w:trPr>
        <w:tc>
          <w:tcPr>
            <w:tcW w:w="796" w:type="pct"/>
            <w:tcBorders>
              <w:top w:val="nil"/>
              <w:bottom w:val="single" w:sz="4" w:space="0" w:color="auto"/>
            </w:tcBorders>
          </w:tcPr>
          <w:p w14:paraId="0334EDED"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89(5)</w:t>
            </w:r>
          </w:p>
        </w:tc>
        <w:tc>
          <w:tcPr>
            <w:tcW w:w="698" w:type="pct"/>
            <w:tcBorders>
              <w:top w:val="nil"/>
              <w:bottom w:val="single" w:sz="4" w:space="0" w:color="000000"/>
            </w:tcBorders>
          </w:tcPr>
          <w:p w14:paraId="20985A17"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6</w:t>
            </w:r>
          </w:p>
        </w:tc>
        <w:tc>
          <w:tcPr>
            <w:tcW w:w="796" w:type="pct"/>
            <w:tcBorders>
              <w:top w:val="nil"/>
              <w:bottom w:val="single" w:sz="4" w:space="0" w:color="auto"/>
            </w:tcBorders>
          </w:tcPr>
          <w:p w14:paraId="0FC4F8A8"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Managing Agent</w:t>
            </w:r>
          </w:p>
        </w:tc>
        <w:tc>
          <w:tcPr>
            <w:tcW w:w="2710" w:type="pct"/>
            <w:tcBorders>
              <w:top w:val="nil"/>
              <w:bottom w:val="single" w:sz="4" w:space="0" w:color="auto"/>
            </w:tcBorders>
          </w:tcPr>
          <w:p w14:paraId="1283F669"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Powers and duties of managing agent</w:t>
            </w:r>
          </w:p>
        </w:tc>
      </w:tr>
      <w:tr w:rsidR="00FF2407" w:rsidRPr="00AE2204" w14:paraId="753138D1" w14:textId="77777777" w:rsidTr="000253F1">
        <w:trPr>
          <w:trHeight w:val="20"/>
        </w:trPr>
        <w:tc>
          <w:tcPr>
            <w:tcW w:w="796" w:type="pct"/>
            <w:tcBorders>
              <w:top w:val="nil"/>
              <w:bottom w:val="single" w:sz="4" w:space="0" w:color="auto"/>
            </w:tcBorders>
          </w:tcPr>
          <w:p w14:paraId="31351002"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91(2)</w:t>
            </w:r>
          </w:p>
        </w:tc>
        <w:tc>
          <w:tcPr>
            <w:tcW w:w="698" w:type="pct"/>
            <w:tcBorders>
              <w:top w:val="nil"/>
              <w:bottom w:val="single" w:sz="4" w:space="0" w:color="000000"/>
            </w:tcBorders>
          </w:tcPr>
          <w:p w14:paraId="5BB3E089"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16</w:t>
            </w:r>
          </w:p>
        </w:tc>
        <w:tc>
          <w:tcPr>
            <w:tcW w:w="796" w:type="pct"/>
            <w:tcBorders>
              <w:top w:val="nil"/>
              <w:bottom w:val="single" w:sz="4" w:space="0" w:color="auto"/>
            </w:tcBorders>
          </w:tcPr>
          <w:p w14:paraId="1EB9D05F"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Managing Agent</w:t>
            </w:r>
          </w:p>
        </w:tc>
        <w:tc>
          <w:tcPr>
            <w:tcW w:w="2710" w:type="pct"/>
            <w:tcBorders>
              <w:top w:val="nil"/>
              <w:bottom w:val="single" w:sz="4" w:space="0" w:color="auto"/>
            </w:tcBorders>
          </w:tcPr>
          <w:p w14:paraId="597B95DE"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Termination of Management Agreement</w:t>
            </w:r>
          </w:p>
        </w:tc>
      </w:tr>
      <w:tr w:rsidR="00FF2407" w:rsidRPr="00AE2204" w14:paraId="308EFF26" w14:textId="77777777" w:rsidTr="000253F1">
        <w:trPr>
          <w:trHeight w:val="20"/>
        </w:trPr>
        <w:tc>
          <w:tcPr>
            <w:tcW w:w="796" w:type="pct"/>
            <w:tcBorders>
              <w:top w:val="nil"/>
              <w:bottom w:val="single" w:sz="4" w:space="0" w:color="auto"/>
            </w:tcBorders>
          </w:tcPr>
          <w:p w14:paraId="7C5D9B97"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92(6)</w:t>
            </w:r>
          </w:p>
        </w:tc>
        <w:tc>
          <w:tcPr>
            <w:tcW w:w="698" w:type="pct"/>
            <w:tcBorders>
              <w:top w:val="nil"/>
              <w:bottom w:val="single" w:sz="4" w:space="0" w:color="000000"/>
            </w:tcBorders>
          </w:tcPr>
          <w:p w14:paraId="2E26DED3"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66</w:t>
            </w:r>
          </w:p>
        </w:tc>
        <w:tc>
          <w:tcPr>
            <w:tcW w:w="796" w:type="pct"/>
            <w:tcBorders>
              <w:top w:val="nil"/>
              <w:bottom w:val="single" w:sz="4" w:space="0" w:color="auto"/>
            </w:tcBorders>
          </w:tcPr>
          <w:p w14:paraId="243F1EF1"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w:t>
            </w:r>
          </w:p>
        </w:tc>
        <w:tc>
          <w:tcPr>
            <w:tcW w:w="2710" w:type="pct"/>
            <w:tcBorders>
              <w:top w:val="nil"/>
              <w:bottom w:val="single" w:sz="4" w:space="0" w:color="auto"/>
            </w:tcBorders>
          </w:tcPr>
          <w:p w14:paraId="2492D8AC"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Developer to pay deposit to rectify defects on common property</w:t>
            </w:r>
          </w:p>
        </w:tc>
      </w:tr>
      <w:tr w:rsidR="00FF2407" w:rsidRPr="00AE2204" w14:paraId="6B2B072B" w14:textId="77777777" w:rsidTr="000253F1">
        <w:trPr>
          <w:trHeight w:val="20"/>
        </w:trPr>
        <w:tc>
          <w:tcPr>
            <w:tcW w:w="796" w:type="pct"/>
            <w:tcBorders>
              <w:top w:val="nil"/>
              <w:bottom w:val="single" w:sz="4" w:space="0" w:color="auto"/>
            </w:tcBorders>
          </w:tcPr>
          <w:p w14:paraId="78DF2546" w14:textId="77777777" w:rsidR="00FF2407" w:rsidRPr="00AE2204" w:rsidRDefault="00FF2407" w:rsidP="00AE2204">
            <w:pPr>
              <w:pStyle w:val="NoSpacing"/>
              <w:ind w:right="-109"/>
              <w:rPr>
                <w:rFonts w:ascii="Times New Roman" w:hAnsi="Times New Roman"/>
                <w:sz w:val="18"/>
                <w:szCs w:val="18"/>
                <w:lang w:val="en-GB"/>
              </w:rPr>
            </w:pPr>
            <w:r w:rsidRPr="00AE2204">
              <w:rPr>
                <w:rFonts w:ascii="Times New Roman" w:hAnsi="Times New Roman"/>
                <w:sz w:val="18"/>
                <w:szCs w:val="18"/>
              </w:rPr>
              <w:t>Sect. 126(7)</w:t>
            </w:r>
          </w:p>
        </w:tc>
        <w:tc>
          <w:tcPr>
            <w:tcW w:w="698" w:type="pct"/>
            <w:tcBorders>
              <w:top w:val="nil"/>
              <w:bottom w:val="single" w:sz="4" w:space="0" w:color="000000"/>
            </w:tcBorders>
          </w:tcPr>
          <w:p w14:paraId="23A5F1C8" w14:textId="77777777" w:rsidR="00FF2407" w:rsidRPr="00AE2204" w:rsidRDefault="00FF2407" w:rsidP="00AE2204">
            <w:pPr>
              <w:pStyle w:val="NoSpacing"/>
              <w:jc w:val="center"/>
              <w:rPr>
                <w:rFonts w:ascii="Times New Roman" w:hAnsi="Times New Roman"/>
                <w:b/>
                <w:bCs/>
                <w:sz w:val="18"/>
                <w:szCs w:val="18"/>
                <w:lang w:val="en-GB"/>
              </w:rPr>
            </w:pPr>
            <w:r w:rsidRPr="00AE2204">
              <w:rPr>
                <w:rFonts w:ascii="Times New Roman" w:hAnsi="Times New Roman"/>
                <w:sz w:val="18"/>
                <w:szCs w:val="18"/>
              </w:rPr>
              <w:t>1</w:t>
            </w:r>
          </w:p>
        </w:tc>
        <w:tc>
          <w:tcPr>
            <w:tcW w:w="796" w:type="pct"/>
            <w:tcBorders>
              <w:top w:val="nil"/>
              <w:bottom w:val="single" w:sz="4" w:space="0" w:color="auto"/>
            </w:tcBorders>
          </w:tcPr>
          <w:p w14:paraId="3039492B"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Any Person</w:t>
            </w:r>
          </w:p>
        </w:tc>
        <w:tc>
          <w:tcPr>
            <w:tcW w:w="2710" w:type="pct"/>
            <w:tcBorders>
              <w:top w:val="nil"/>
              <w:bottom w:val="single" w:sz="4" w:space="0" w:color="auto"/>
            </w:tcBorders>
          </w:tcPr>
          <w:p w14:paraId="20B8C35A" w14:textId="77777777" w:rsidR="00FF2407" w:rsidRPr="00AE2204" w:rsidRDefault="00FF2407" w:rsidP="00AE2204">
            <w:pPr>
              <w:pStyle w:val="NoSpacing"/>
              <w:jc w:val="both"/>
              <w:rPr>
                <w:rFonts w:ascii="Times New Roman" w:hAnsi="Times New Roman"/>
                <w:sz w:val="18"/>
                <w:szCs w:val="18"/>
                <w:lang w:val="en-GB"/>
              </w:rPr>
            </w:pPr>
            <w:r w:rsidRPr="00AE2204">
              <w:rPr>
                <w:rFonts w:ascii="Times New Roman" w:hAnsi="Times New Roman"/>
                <w:sz w:val="18"/>
                <w:szCs w:val="18"/>
              </w:rPr>
              <w:t>Search and seizure with warrant</w:t>
            </w:r>
          </w:p>
        </w:tc>
      </w:tr>
    </w:tbl>
    <w:p w14:paraId="6CBEF4A7" w14:textId="5290EB9B" w:rsidR="00FF2407" w:rsidRPr="00AE2204" w:rsidRDefault="00FF2407" w:rsidP="00E07991">
      <w:pPr>
        <w:jc w:val="right"/>
        <w:rPr>
          <w:i/>
          <w:iCs/>
          <w:sz w:val="16"/>
          <w:szCs w:val="16"/>
        </w:rPr>
      </w:pPr>
      <w:r w:rsidRPr="00AE2204">
        <w:rPr>
          <w:i/>
          <w:iCs/>
          <w:sz w:val="16"/>
          <w:szCs w:val="16"/>
        </w:rPr>
        <w:t>Source: COB 202</w:t>
      </w:r>
      <w:r w:rsidR="00E90226" w:rsidRPr="00AE2204">
        <w:rPr>
          <w:i/>
          <w:iCs/>
          <w:sz w:val="16"/>
          <w:szCs w:val="16"/>
        </w:rPr>
        <w:t>0</w:t>
      </w:r>
      <w:r w:rsidRPr="00AE2204">
        <w:rPr>
          <w:i/>
          <w:iCs/>
          <w:sz w:val="16"/>
          <w:szCs w:val="16"/>
        </w:rPr>
        <w:t xml:space="preserve"> Data and Author’s Calculation</w:t>
      </w:r>
    </w:p>
    <w:p w14:paraId="74BCAA91" w14:textId="77777777" w:rsidR="00FF2407" w:rsidRPr="00AE2204" w:rsidRDefault="00FF2407" w:rsidP="00AE2204">
      <w:pPr>
        <w:jc w:val="both"/>
        <w:rPr>
          <w:i/>
          <w:iCs/>
          <w:sz w:val="16"/>
          <w:szCs w:val="16"/>
        </w:rPr>
      </w:pPr>
    </w:p>
    <w:p w14:paraId="33422B55" w14:textId="77777777" w:rsidR="00897065" w:rsidRPr="00AE2204" w:rsidRDefault="00C7308D" w:rsidP="00AE2204">
      <w:pPr>
        <w:ind w:firstLine="851"/>
        <w:jc w:val="both"/>
        <w:rPr>
          <w:sz w:val="22"/>
          <w:szCs w:val="22"/>
        </w:rPr>
      </w:pPr>
      <w:r w:rsidRPr="00AE2204">
        <w:rPr>
          <w:sz w:val="22"/>
          <w:szCs w:val="22"/>
        </w:rPr>
        <w:t>To further analyse whether such account and collected sum matter are of a significant and re-</w:t>
      </w:r>
      <w:r w:rsidR="008B653E" w:rsidRPr="00AE2204">
        <w:rPr>
          <w:sz w:val="22"/>
          <w:szCs w:val="22"/>
        </w:rPr>
        <w:t>occurring</w:t>
      </w:r>
      <w:r w:rsidRPr="00AE2204">
        <w:rPr>
          <w:sz w:val="22"/>
          <w:szCs w:val="22"/>
        </w:rPr>
        <w:t xml:space="preserve"> issue throughout the years, b</w:t>
      </w:r>
      <w:r w:rsidR="000E3BD0" w:rsidRPr="00AE2204">
        <w:rPr>
          <w:sz w:val="22"/>
          <w:szCs w:val="22"/>
        </w:rPr>
        <w:t>y comparison, t</w:t>
      </w:r>
      <w:r w:rsidR="00C76900" w:rsidRPr="00AE2204">
        <w:rPr>
          <w:sz w:val="22"/>
          <w:szCs w:val="22"/>
        </w:rPr>
        <w:t>he data set below shows the number of enforcements taken between the year 2017 until 2020</w:t>
      </w:r>
      <w:r w:rsidR="00402BDF" w:rsidRPr="00AE2204">
        <w:rPr>
          <w:sz w:val="22"/>
          <w:szCs w:val="22"/>
        </w:rPr>
        <w:t xml:space="preserve"> according to</w:t>
      </w:r>
      <w:r w:rsidR="007D721A" w:rsidRPr="00AE2204">
        <w:rPr>
          <w:sz w:val="22"/>
          <w:szCs w:val="22"/>
        </w:rPr>
        <w:t xml:space="preserve"> the </w:t>
      </w:r>
      <w:r w:rsidR="00E7469A" w:rsidRPr="00AE2204">
        <w:rPr>
          <w:sz w:val="22"/>
          <w:szCs w:val="22"/>
        </w:rPr>
        <w:t xml:space="preserve">local authorities’ </w:t>
      </w:r>
      <w:r w:rsidR="007D721A" w:rsidRPr="00AE2204">
        <w:rPr>
          <w:sz w:val="22"/>
          <w:szCs w:val="22"/>
        </w:rPr>
        <w:t>strata scheme categories,</w:t>
      </w:r>
      <w:r w:rsidR="00402BDF" w:rsidRPr="00AE2204">
        <w:rPr>
          <w:sz w:val="22"/>
          <w:szCs w:val="22"/>
        </w:rPr>
        <w:t xml:space="preserve"> </w:t>
      </w:r>
      <w:r w:rsidR="009F2471" w:rsidRPr="00AE2204">
        <w:rPr>
          <w:sz w:val="22"/>
          <w:szCs w:val="22"/>
        </w:rPr>
        <w:t>Category 1 (More than 50,000 parcels</w:t>
      </w:r>
      <w:r w:rsidR="00B36EFC" w:rsidRPr="00AE2204">
        <w:rPr>
          <w:sz w:val="22"/>
          <w:szCs w:val="22"/>
        </w:rPr>
        <w:t>), Category</w:t>
      </w:r>
      <w:r w:rsidR="009F2471" w:rsidRPr="00AE2204">
        <w:rPr>
          <w:sz w:val="22"/>
          <w:szCs w:val="22"/>
        </w:rPr>
        <w:t xml:space="preserve"> 2 (10,000 parcels to 50,000 parcels, Category 3 (3,000 parcels to 10,000 parcels) and Category 4</w:t>
      </w:r>
      <w:r w:rsidR="00402BDF" w:rsidRPr="00AE2204">
        <w:rPr>
          <w:sz w:val="22"/>
          <w:szCs w:val="22"/>
        </w:rPr>
        <w:t xml:space="preserve"> </w:t>
      </w:r>
      <w:r w:rsidR="009F2471" w:rsidRPr="00AE2204">
        <w:rPr>
          <w:sz w:val="22"/>
          <w:szCs w:val="22"/>
        </w:rPr>
        <w:t>(Less than 3,000 parcels)</w:t>
      </w:r>
      <w:r w:rsidR="005E1AA4" w:rsidRPr="00AE2204">
        <w:rPr>
          <w:sz w:val="22"/>
          <w:szCs w:val="22"/>
        </w:rPr>
        <w:t xml:space="preserve">. </w:t>
      </w:r>
    </w:p>
    <w:p w14:paraId="4019532E" w14:textId="134F87CA" w:rsidR="00C76900" w:rsidRPr="00AE2204" w:rsidRDefault="00897065" w:rsidP="00AE2204">
      <w:pPr>
        <w:ind w:firstLine="851"/>
        <w:jc w:val="both"/>
        <w:rPr>
          <w:sz w:val="22"/>
          <w:szCs w:val="22"/>
        </w:rPr>
      </w:pPr>
      <w:r w:rsidRPr="00AE2204">
        <w:rPr>
          <w:sz w:val="22"/>
          <w:szCs w:val="22"/>
        </w:rPr>
        <w:t xml:space="preserve">Figure </w:t>
      </w:r>
      <w:r w:rsidR="00170ACE" w:rsidRPr="00AE2204">
        <w:rPr>
          <w:sz w:val="22"/>
          <w:szCs w:val="22"/>
        </w:rPr>
        <w:t>3</w:t>
      </w:r>
      <w:r w:rsidRPr="00AE2204">
        <w:rPr>
          <w:sz w:val="22"/>
          <w:szCs w:val="22"/>
        </w:rPr>
        <w:t xml:space="preserve"> shows the overall number of enforcements taken according to the years, 2019 with the highest number of enforcements, followed by 2017, 2018, and then 2020. Category 1 having the highest number of schemes shows the highest number of enforcements taken as well. Based on the overall number </w:t>
      </w:r>
      <w:r w:rsidRPr="00AE2204">
        <w:rPr>
          <w:sz w:val="22"/>
          <w:szCs w:val="22"/>
        </w:rPr>
        <w:lastRenderedPageBreak/>
        <w:t>of enforcements taken, further analysis was done to determine, by ranking, the top five highest number of enforcements according to the studied years, from 2017 until 2020.</w:t>
      </w:r>
    </w:p>
    <w:p w14:paraId="174DF403" w14:textId="77777777" w:rsidR="00CD7A84" w:rsidRPr="00AE2204" w:rsidRDefault="00CD7A84" w:rsidP="00AE2204">
      <w:pPr>
        <w:jc w:val="both"/>
        <w:rPr>
          <w:sz w:val="22"/>
          <w:szCs w:val="22"/>
        </w:rPr>
      </w:pPr>
    </w:p>
    <w:p w14:paraId="214B9E85" w14:textId="77777777" w:rsidR="00170ACE" w:rsidRPr="00AE2204" w:rsidRDefault="00C76900" w:rsidP="00AE2204">
      <w:pPr>
        <w:keepNext/>
        <w:jc w:val="center"/>
      </w:pPr>
      <w:r w:rsidRPr="00AE2204">
        <w:rPr>
          <w:b/>
          <w:bCs/>
          <w:noProof/>
          <w:sz w:val="20"/>
          <w:szCs w:val="20"/>
          <w:lang w:val="en-MY" w:eastAsia="en-MY"/>
        </w:rPr>
        <w:drawing>
          <wp:inline distT="0" distB="0" distL="0" distR="0" wp14:anchorId="70F8496F" wp14:editId="36A314BF">
            <wp:extent cx="3949087" cy="2130949"/>
            <wp:effectExtent l="0" t="0" r="1333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98D78A" w14:textId="2DA82F22" w:rsidR="00C76900" w:rsidRPr="00AE2204" w:rsidRDefault="00170ACE" w:rsidP="00AE2204">
      <w:pPr>
        <w:pStyle w:val="Caption"/>
        <w:jc w:val="center"/>
        <w:rPr>
          <w:b w:val="0"/>
          <w:bCs w:val="0"/>
        </w:rPr>
      </w:pPr>
      <w:r w:rsidRPr="00AE2204">
        <w:t xml:space="preserve">Figure </w:t>
      </w:r>
      <w:r w:rsidRPr="00AE2204">
        <w:fldChar w:fldCharType="begin"/>
      </w:r>
      <w:r w:rsidRPr="00AE2204">
        <w:instrText xml:space="preserve"> SEQ Figure \* ARABIC </w:instrText>
      </w:r>
      <w:r w:rsidRPr="00AE2204">
        <w:fldChar w:fldCharType="separate"/>
      </w:r>
      <w:r w:rsidR="00E05EE9" w:rsidRPr="00AE2204">
        <w:rPr>
          <w:noProof/>
        </w:rPr>
        <w:t>3</w:t>
      </w:r>
      <w:r w:rsidRPr="00AE2204">
        <w:fldChar w:fldCharType="end"/>
      </w:r>
      <w:r w:rsidR="00234C8B">
        <w:t>:</w:t>
      </w:r>
      <w:r w:rsidRPr="00AE2204">
        <w:t xml:space="preserve"> </w:t>
      </w:r>
      <w:r w:rsidRPr="00AE2204">
        <w:rPr>
          <w:b w:val="0"/>
          <w:bCs w:val="0"/>
        </w:rPr>
        <w:t>Enforcement Trend from 2017 until 2020</w:t>
      </w:r>
    </w:p>
    <w:p w14:paraId="7D1D8806" w14:textId="4943ED63" w:rsidR="00C76900" w:rsidRPr="00AE2204" w:rsidRDefault="00C76900" w:rsidP="00AE2204">
      <w:pPr>
        <w:jc w:val="center"/>
        <w:rPr>
          <w:sz w:val="16"/>
          <w:szCs w:val="16"/>
        </w:rPr>
      </w:pPr>
      <w:r w:rsidRPr="00AE2204">
        <w:rPr>
          <w:i/>
          <w:iCs/>
          <w:sz w:val="16"/>
          <w:szCs w:val="16"/>
        </w:rPr>
        <w:t xml:space="preserve">Source: </w:t>
      </w:r>
      <w:r w:rsidRPr="00AE2204">
        <w:rPr>
          <w:i/>
          <w:iCs/>
          <w:sz w:val="16"/>
          <w:szCs w:val="16"/>
        </w:rPr>
        <w:fldChar w:fldCharType="begin" w:fldLock="1"/>
      </w:r>
      <w:r w:rsidRPr="00AE2204">
        <w:rPr>
          <w:i/>
          <w:iCs/>
          <w:sz w:val="16"/>
          <w:szCs w:val="16"/>
        </w:rPr>
        <w:instrText>ADDIN CSL_CITATION {"citationItems":[{"id":"ITEM-1","itemData":{"author":[{"dropping-particle":"","family":"KPKT","given":"","non-dropping-particle":"","parse-names":false,"suffix":""}],"id":"ITEM-1","issued":{"date-parts":[["2017"]]},"number-of-pages":"1-40","title":"Laporan Tahunan COB PBT 2017","type":"report"},"uris":["http://www.mendeley.com/documents/?uuid=7fef3325-d2e9-4a01-94b0-6b9eef3b32a6"]},{"id":"ITEM-2","itemData":{"author":[{"dropping-particle":"","family":"KPKT","given":"","non-dropping-particle":"","parse-names":false,"suffix":""}],"id":"ITEM-2","issued":{"date-parts":[["2018"]]},"number-of-pages":"1-87","title":"Laporan Tahunan COB PBT 2018","type":"report"},"uris":["http://www.mendeley.com/documents/?uuid=9e55bd88-2efd-41d1-9e56-caff21a020ee"]},{"id":"ITEM-3","itemData":{"author":[{"dropping-particle":"","family":"KPKT","given":"","non-dropping-particle":"","parse-names":false,"suffix":""}],"id":"ITEM-3","issued":{"date-parts":[["2019"]]},"number-of-pages":"1-60","title":"Laporan Tahunan COB PBT 2019","type":"report"},"uris":["http://www.mendeley.com/documents/?uuid=e9f3910e-22b2-4f81-ac2e-bde5461c3982"]}],"mendeley":{"formattedCitation":"(KPKT, 2017, 2018, 2019)","manualFormatting":"KPKT (2017, 2018, 2019)","plainTextFormattedCitation":"(KPKT, 2017, 2018, 2019)","previouslyFormattedCitation":"(KPKT, 2017, 2018, 2019)"},"properties":{"noteIndex":0},"schema":"https://github.com/citation-style-language/schema/raw/master/csl-citation.json"}</w:instrText>
      </w:r>
      <w:r w:rsidRPr="00AE2204">
        <w:rPr>
          <w:i/>
          <w:iCs/>
          <w:sz w:val="16"/>
          <w:szCs w:val="16"/>
        </w:rPr>
        <w:fldChar w:fldCharType="separate"/>
      </w:r>
      <w:r w:rsidRPr="00AE2204">
        <w:rPr>
          <w:iCs/>
          <w:noProof/>
          <w:sz w:val="16"/>
          <w:szCs w:val="16"/>
        </w:rPr>
        <w:t>KPKT (2017, 2018, 2019)</w:t>
      </w:r>
      <w:r w:rsidRPr="00AE2204">
        <w:rPr>
          <w:i/>
          <w:iCs/>
          <w:sz w:val="16"/>
          <w:szCs w:val="16"/>
        </w:rPr>
        <w:fldChar w:fldCharType="end"/>
      </w:r>
      <w:r w:rsidRPr="00AE2204">
        <w:rPr>
          <w:i/>
          <w:iCs/>
          <w:sz w:val="16"/>
          <w:szCs w:val="16"/>
        </w:rPr>
        <w:t>Commissioner of Buildings (2020)  &amp; Author’s Calculation</w:t>
      </w:r>
      <w:r w:rsidRPr="00AE2204">
        <w:rPr>
          <w:sz w:val="16"/>
          <w:szCs w:val="16"/>
        </w:rPr>
        <w:t xml:space="preserve"> (2021)</w:t>
      </w:r>
    </w:p>
    <w:p w14:paraId="4F4FCB94" w14:textId="789327C3" w:rsidR="008B653E" w:rsidRPr="00AE2204" w:rsidRDefault="008B653E" w:rsidP="00AE2204">
      <w:pPr>
        <w:jc w:val="both"/>
        <w:rPr>
          <w:bCs/>
          <w:sz w:val="22"/>
          <w:szCs w:val="22"/>
        </w:rPr>
      </w:pPr>
      <w:bookmarkStart w:id="0" w:name="_Toc319011376"/>
    </w:p>
    <w:p w14:paraId="6003F815" w14:textId="2A5BC48B" w:rsidR="00134544" w:rsidRPr="00AE2204" w:rsidRDefault="00134544" w:rsidP="00AE2204">
      <w:pPr>
        <w:ind w:firstLine="851"/>
        <w:jc w:val="both"/>
        <w:rPr>
          <w:bCs/>
          <w:sz w:val="22"/>
          <w:szCs w:val="22"/>
        </w:rPr>
      </w:pPr>
      <w:r w:rsidRPr="00AE2204">
        <w:rPr>
          <w:bCs/>
          <w:sz w:val="22"/>
          <w:szCs w:val="22"/>
        </w:rPr>
        <w:t xml:space="preserve">Based on the numbers reported and the Author’s calculation, Table </w:t>
      </w:r>
      <w:r w:rsidR="00AB0EAA" w:rsidRPr="00AE2204">
        <w:rPr>
          <w:bCs/>
          <w:sz w:val="22"/>
          <w:szCs w:val="22"/>
        </w:rPr>
        <w:t>3</w:t>
      </w:r>
      <w:r w:rsidRPr="00AE2204">
        <w:rPr>
          <w:bCs/>
          <w:sz w:val="22"/>
          <w:szCs w:val="22"/>
        </w:rPr>
        <w:t xml:space="preserve"> shows the top five number of enforcements taken take up the higher percentage from the overall number of enforcements taken for each studied year. In 2020, 3,592 enforcements taken is equal to 90% from the overall recorded enforcement taken, 70% (10,869 enforcements) in 2019, 88% (6,747 enforcements) in 2018 and 91% (9,015 enforcements) in 2017.  </w:t>
      </w:r>
    </w:p>
    <w:p w14:paraId="3D96DF5E" w14:textId="77777777" w:rsidR="00134544" w:rsidRPr="00AE2204" w:rsidRDefault="00134544" w:rsidP="00AE2204">
      <w:pPr>
        <w:jc w:val="both"/>
        <w:rPr>
          <w:bCs/>
          <w:sz w:val="22"/>
          <w:szCs w:val="22"/>
        </w:rPr>
      </w:pPr>
    </w:p>
    <w:p w14:paraId="65464F41" w14:textId="0990BE8C" w:rsidR="00AB0EAA" w:rsidRPr="00AE2204" w:rsidRDefault="00AB0EAA" w:rsidP="00AE2204">
      <w:pPr>
        <w:pStyle w:val="Caption"/>
        <w:keepNext/>
        <w:jc w:val="center"/>
      </w:pPr>
      <w:r w:rsidRPr="00AE2204">
        <w:t xml:space="preserve">Table </w:t>
      </w:r>
      <w:r w:rsidRPr="00AE2204">
        <w:fldChar w:fldCharType="begin"/>
      </w:r>
      <w:r w:rsidRPr="00AE2204">
        <w:instrText xml:space="preserve"> SEQ Table \* ARABIC </w:instrText>
      </w:r>
      <w:r w:rsidRPr="00AE2204">
        <w:fldChar w:fldCharType="separate"/>
      </w:r>
      <w:r w:rsidR="00E05EE9" w:rsidRPr="00AE2204">
        <w:rPr>
          <w:noProof/>
        </w:rPr>
        <w:t>3</w:t>
      </w:r>
      <w:r w:rsidRPr="00AE2204">
        <w:fldChar w:fldCharType="end"/>
      </w:r>
      <w:r w:rsidRPr="00AE2204">
        <w:t xml:space="preserve"> </w:t>
      </w:r>
      <w:r w:rsidRPr="00AE2204">
        <w:rPr>
          <w:b w:val="0"/>
          <w:bCs w:val="0"/>
        </w:rPr>
        <w:t>Highest Number of Enforcements for the year 2017 until 2020, in Ranking</w:t>
      </w:r>
    </w:p>
    <w:tbl>
      <w:tblPr>
        <w:tblStyle w:val="TableGrid"/>
        <w:tblW w:w="7147"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1661"/>
        <w:gridCol w:w="1594"/>
        <w:gridCol w:w="1594"/>
        <w:gridCol w:w="1594"/>
      </w:tblGrid>
      <w:tr w:rsidR="006617D5" w:rsidRPr="00AE2204" w14:paraId="2F268E55" w14:textId="77777777" w:rsidTr="00134544">
        <w:trPr>
          <w:trHeight w:val="20"/>
          <w:tblHeader/>
        </w:trPr>
        <w:tc>
          <w:tcPr>
            <w:tcW w:w="704" w:type="dxa"/>
            <w:hideMark/>
          </w:tcPr>
          <w:p w14:paraId="724B2F62" w14:textId="73D16740" w:rsidR="00DC6561" w:rsidRPr="00AE2204" w:rsidRDefault="000B303D" w:rsidP="00AE2204">
            <w:pPr>
              <w:pStyle w:val="NoSpacing"/>
              <w:jc w:val="center"/>
              <w:rPr>
                <w:rFonts w:ascii="Times New Roman" w:hAnsi="Times New Roman"/>
                <w:b/>
                <w:bCs/>
                <w:sz w:val="20"/>
                <w:lang w:val="en-GB"/>
              </w:rPr>
            </w:pPr>
            <w:r w:rsidRPr="00AE2204">
              <w:rPr>
                <w:rFonts w:ascii="Times New Roman" w:hAnsi="Times New Roman"/>
                <w:b/>
                <w:bCs/>
                <w:sz w:val="20"/>
                <w:lang w:val="en-GB"/>
              </w:rPr>
              <w:t>Rank</w:t>
            </w:r>
          </w:p>
        </w:tc>
        <w:tc>
          <w:tcPr>
            <w:tcW w:w="1661" w:type="dxa"/>
            <w:hideMark/>
          </w:tcPr>
          <w:p w14:paraId="4965B338" w14:textId="77777777"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2020</w:t>
            </w:r>
          </w:p>
        </w:tc>
        <w:tc>
          <w:tcPr>
            <w:tcW w:w="1594" w:type="dxa"/>
            <w:hideMark/>
          </w:tcPr>
          <w:p w14:paraId="5D99457B" w14:textId="77777777"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2019</w:t>
            </w:r>
          </w:p>
        </w:tc>
        <w:tc>
          <w:tcPr>
            <w:tcW w:w="1594" w:type="dxa"/>
            <w:hideMark/>
          </w:tcPr>
          <w:p w14:paraId="5C0B6D3A" w14:textId="77777777"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2018</w:t>
            </w:r>
          </w:p>
        </w:tc>
        <w:tc>
          <w:tcPr>
            <w:tcW w:w="1594" w:type="dxa"/>
            <w:hideMark/>
          </w:tcPr>
          <w:p w14:paraId="3D6A3957" w14:textId="77777777"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2017</w:t>
            </w:r>
          </w:p>
        </w:tc>
      </w:tr>
      <w:tr w:rsidR="006617D5" w:rsidRPr="00AE2204" w14:paraId="4C55D6EF" w14:textId="77777777" w:rsidTr="004226EA">
        <w:trPr>
          <w:trHeight w:val="20"/>
        </w:trPr>
        <w:tc>
          <w:tcPr>
            <w:tcW w:w="704" w:type="dxa"/>
            <w:hideMark/>
          </w:tcPr>
          <w:p w14:paraId="752F108B" w14:textId="77777777" w:rsidR="00DC6561" w:rsidRPr="00AE2204" w:rsidRDefault="00DC6561" w:rsidP="00AE2204">
            <w:pPr>
              <w:pStyle w:val="NoSpacing"/>
              <w:jc w:val="center"/>
              <w:rPr>
                <w:rFonts w:ascii="Times New Roman" w:hAnsi="Times New Roman"/>
                <w:bCs/>
                <w:sz w:val="20"/>
                <w:lang w:val="en-GB"/>
              </w:rPr>
            </w:pPr>
            <w:r w:rsidRPr="00AE2204">
              <w:rPr>
                <w:rFonts w:ascii="Times New Roman" w:hAnsi="Times New Roman"/>
                <w:bCs/>
                <w:sz w:val="20"/>
                <w:lang w:val="en-GB"/>
              </w:rPr>
              <w:t>1</w:t>
            </w:r>
          </w:p>
        </w:tc>
        <w:tc>
          <w:tcPr>
            <w:tcW w:w="1661" w:type="dxa"/>
            <w:hideMark/>
          </w:tcPr>
          <w:p w14:paraId="299A9125" w14:textId="405E054F"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Section</w:t>
            </w:r>
            <w:r w:rsidR="00DC6561" w:rsidRPr="00AE2204">
              <w:rPr>
                <w:rFonts w:ascii="Times New Roman" w:hAnsi="Times New Roman"/>
                <w:bCs/>
                <w:sz w:val="20"/>
                <w:lang w:val="en-GB"/>
              </w:rPr>
              <w:t xml:space="preserve"> 78(3) - 1,369</w:t>
            </w:r>
            <w:r w:rsidR="00F04B38" w:rsidRPr="00AE2204">
              <w:rPr>
                <w:rFonts w:ascii="Times New Roman" w:hAnsi="Times New Roman"/>
                <w:bCs/>
                <w:sz w:val="20"/>
                <w:lang w:val="en-GB"/>
              </w:rPr>
              <w:t xml:space="preserve"> cases</w:t>
            </w:r>
          </w:p>
        </w:tc>
        <w:tc>
          <w:tcPr>
            <w:tcW w:w="1594" w:type="dxa"/>
            <w:hideMark/>
          </w:tcPr>
          <w:p w14:paraId="29BEFA9B" w14:textId="7D36DA8D"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34(3) - 4,300</w:t>
            </w:r>
            <w:r w:rsidR="006617D5" w:rsidRPr="00AE2204">
              <w:rPr>
                <w:rFonts w:ascii="Times New Roman" w:hAnsi="Times New Roman"/>
                <w:bCs/>
                <w:sz w:val="20"/>
                <w:lang w:val="en-GB"/>
              </w:rPr>
              <w:t xml:space="preserve"> </w:t>
            </w:r>
            <w:r w:rsidR="00F04B38" w:rsidRPr="00AE2204">
              <w:rPr>
                <w:rFonts w:ascii="Times New Roman" w:hAnsi="Times New Roman"/>
                <w:bCs/>
                <w:sz w:val="20"/>
                <w:lang w:val="en-GB"/>
              </w:rPr>
              <w:t>cases</w:t>
            </w:r>
          </w:p>
        </w:tc>
        <w:tc>
          <w:tcPr>
            <w:tcW w:w="1594" w:type="dxa"/>
            <w:hideMark/>
          </w:tcPr>
          <w:p w14:paraId="1EA0CEB3" w14:textId="105925AA"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34(3)</w:t>
            </w:r>
            <w:r w:rsidR="006617D5" w:rsidRPr="00AE2204">
              <w:rPr>
                <w:rFonts w:ascii="Times New Roman" w:hAnsi="Times New Roman"/>
                <w:bCs/>
                <w:sz w:val="20"/>
                <w:lang w:val="en-GB"/>
              </w:rPr>
              <w:t xml:space="preserve"> </w:t>
            </w:r>
            <w:r w:rsidR="00DC6561" w:rsidRPr="00AE2204">
              <w:rPr>
                <w:rFonts w:ascii="Times New Roman" w:hAnsi="Times New Roman"/>
                <w:bCs/>
                <w:sz w:val="20"/>
                <w:lang w:val="en-GB"/>
              </w:rPr>
              <w:t xml:space="preserve">- 4,494 </w:t>
            </w:r>
            <w:r w:rsidR="00F04B38" w:rsidRPr="00AE2204">
              <w:rPr>
                <w:rFonts w:ascii="Times New Roman" w:hAnsi="Times New Roman"/>
                <w:bCs/>
                <w:sz w:val="20"/>
                <w:lang w:val="en-GB"/>
              </w:rPr>
              <w:t>cases</w:t>
            </w:r>
          </w:p>
        </w:tc>
        <w:tc>
          <w:tcPr>
            <w:tcW w:w="1594" w:type="dxa"/>
            <w:hideMark/>
          </w:tcPr>
          <w:p w14:paraId="1A2659F5" w14:textId="6E721922"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34(3) - 6,152</w:t>
            </w:r>
            <w:r w:rsidR="00F04B38" w:rsidRPr="00AE2204">
              <w:rPr>
                <w:rFonts w:ascii="Times New Roman" w:hAnsi="Times New Roman"/>
                <w:bCs/>
                <w:sz w:val="20"/>
                <w:lang w:val="en-GB"/>
              </w:rPr>
              <w:t xml:space="preserve"> cases</w:t>
            </w:r>
          </w:p>
        </w:tc>
      </w:tr>
      <w:tr w:rsidR="006617D5" w:rsidRPr="00AE2204" w14:paraId="470C9B9A" w14:textId="77777777" w:rsidTr="004226EA">
        <w:trPr>
          <w:trHeight w:val="20"/>
        </w:trPr>
        <w:tc>
          <w:tcPr>
            <w:tcW w:w="704" w:type="dxa"/>
            <w:hideMark/>
          </w:tcPr>
          <w:p w14:paraId="14235AE1" w14:textId="77777777" w:rsidR="00DC6561" w:rsidRPr="00AE2204" w:rsidRDefault="00DC6561" w:rsidP="00AE2204">
            <w:pPr>
              <w:pStyle w:val="NoSpacing"/>
              <w:jc w:val="center"/>
              <w:rPr>
                <w:rFonts w:ascii="Times New Roman" w:hAnsi="Times New Roman"/>
                <w:bCs/>
                <w:sz w:val="20"/>
                <w:lang w:val="en-GB"/>
              </w:rPr>
            </w:pPr>
            <w:r w:rsidRPr="00AE2204">
              <w:rPr>
                <w:rFonts w:ascii="Times New Roman" w:hAnsi="Times New Roman"/>
                <w:bCs/>
                <w:sz w:val="20"/>
                <w:lang w:val="en-GB"/>
              </w:rPr>
              <w:t>2</w:t>
            </w:r>
          </w:p>
        </w:tc>
        <w:tc>
          <w:tcPr>
            <w:tcW w:w="1661" w:type="dxa"/>
            <w:hideMark/>
          </w:tcPr>
          <w:p w14:paraId="2B622B3A" w14:textId="49D68E64"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34(3) - 1,308</w:t>
            </w:r>
            <w:r w:rsidR="00F04B38" w:rsidRPr="00AE2204">
              <w:rPr>
                <w:rFonts w:ascii="Times New Roman" w:hAnsi="Times New Roman"/>
                <w:bCs/>
                <w:sz w:val="20"/>
                <w:lang w:val="en-GB"/>
              </w:rPr>
              <w:t xml:space="preserve"> cases</w:t>
            </w:r>
          </w:p>
        </w:tc>
        <w:tc>
          <w:tcPr>
            <w:tcW w:w="1594" w:type="dxa"/>
            <w:hideMark/>
          </w:tcPr>
          <w:p w14:paraId="70212077" w14:textId="181A751A"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78(3) - 2,043</w:t>
            </w:r>
            <w:r w:rsidR="00C4392E" w:rsidRPr="00AE2204">
              <w:rPr>
                <w:rFonts w:ascii="Times New Roman" w:hAnsi="Times New Roman"/>
                <w:bCs/>
                <w:sz w:val="20"/>
                <w:lang w:val="en-GB"/>
              </w:rPr>
              <w:t xml:space="preserve"> </w:t>
            </w:r>
            <w:r w:rsidR="00F04B38" w:rsidRPr="00AE2204">
              <w:rPr>
                <w:rFonts w:ascii="Times New Roman" w:hAnsi="Times New Roman"/>
                <w:bCs/>
                <w:sz w:val="20"/>
                <w:lang w:val="en-GB"/>
              </w:rPr>
              <w:t>cases</w:t>
            </w:r>
          </w:p>
        </w:tc>
        <w:tc>
          <w:tcPr>
            <w:tcW w:w="1594" w:type="dxa"/>
            <w:hideMark/>
          </w:tcPr>
          <w:p w14:paraId="41E7719D" w14:textId="6502492E"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78(3) - 1,344 </w:t>
            </w:r>
            <w:r w:rsidR="00F04B38" w:rsidRPr="00AE2204">
              <w:rPr>
                <w:rFonts w:ascii="Times New Roman" w:hAnsi="Times New Roman"/>
                <w:bCs/>
                <w:sz w:val="20"/>
                <w:lang w:val="en-GB"/>
              </w:rPr>
              <w:t>cases</w:t>
            </w:r>
          </w:p>
        </w:tc>
        <w:tc>
          <w:tcPr>
            <w:tcW w:w="1594" w:type="dxa"/>
            <w:hideMark/>
          </w:tcPr>
          <w:p w14:paraId="66FE5B97" w14:textId="50A609D9"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72(2</w:t>
            </w:r>
            <w:r w:rsidR="00C4392E" w:rsidRPr="00AE2204">
              <w:rPr>
                <w:rFonts w:ascii="Times New Roman" w:hAnsi="Times New Roman"/>
                <w:bCs/>
                <w:sz w:val="20"/>
                <w:lang w:val="en-GB"/>
              </w:rPr>
              <w:t>)</w:t>
            </w:r>
            <w:r w:rsidR="00DC6561" w:rsidRPr="00AE2204">
              <w:rPr>
                <w:rFonts w:ascii="Times New Roman" w:hAnsi="Times New Roman"/>
                <w:bCs/>
                <w:sz w:val="20"/>
                <w:lang w:val="en-GB"/>
              </w:rPr>
              <w:t xml:space="preserve">(3) - 1229 </w:t>
            </w:r>
            <w:r w:rsidR="00F04B38" w:rsidRPr="00AE2204">
              <w:rPr>
                <w:rFonts w:ascii="Times New Roman" w:hAnsi="Times New Roman"/>
                <w:bCs/>
                <w:sz w:val="20"/>
                <w:lang w:val="en-GB"/>
              </w:rPr>
              <w:t>case</w:t>
            </w:r>
            <w:r w:rsidR="00A87317" w:rsidRPr="00AE2204">
              <w:rPr>
                <w:rFonts w:ascii="Times New Roman" w:hAnsi="Times New Roman"/>
                <w:bCs/>
                <w:sz w:val="20"/>
                <w:lang w:val="en-GB"/>
              </w:rPr>
              <w:t>s</w:t>
            </w:r>
          </w:p>
        </w:tc>
      </w:tr>
      <w:tr w:rsidR="006617D5" w:rsidRPr="00AE2204" w14:paraId="15CC3F4A" w14:textId="77777777" w:rsidTr="004226EA">
        <w:trPr>
          <w:trHeight w:val="20"/>
        </w:trPr>
        <w:tc>
          <w:tcPr>
            <w:tcW w:w="704" w:type="dxa"/>
            <w:hideMark/>
          </w:tcPr>
          <w:p w14:paraId="49BA446D" w14:textId="77777777" w:rsidR="00DC6561" w:rsidRPr="00AE2204" w:rsidRDefault="00DC6561" w:rsidP="00AE2204">
            <w:pPr>
              <w:pStyle w:val="NoSpacing"/>
              <w:jc w:val="center"/>
              <w:rPr>
                <w:rFonts w:ascii="Times New Roman" w:hAnsi="Times New Roman"/>
                <w:bCs/>
                <w:sz w:val="20"/>
                <w:lang w:val="en-GB"/>
              </w:rPr>
            </w:pPr>
            <w:r w:rsidRPr="00AE2204">
              <w:rPr>
                <w:rFonts w:ascii="Times New Roman" w:hAnsi="Times New Roman"/>
                <w:bCs/>
                <w:sz w:val="20"/>
                <w:lang w:val="en-GB"/>
              </w:rPr>
              <w:t>3</w:t>
            </w:r>
          </w:p>
        </w:tc>
        <w:tc>
          <w:tcPr>
            <w:tcW w:w="1661" w:type="dxa"/>
            <w:hideMark/>
          </w:tcPr>
          <w:p w14:paraId="09DFEF81" w14:textId="0097132D"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25(5)(6)</w:t>
            </w:r>
            <w:r w:rsidR="0070482B" w:rsidRPr="00AE2204">
              <w:rPr>
                <w:rFonts w:ascii="Times New Roman" w:hAnsi="Times New Roman"/>
                <w:bCs/>
                <w:sz w:val="20"/>
                <w:lang w:val="en-GB"/>
              </w:rPr>
              <w:t xml:space="preserve"> </w:t>
            </w:r>
            <w:r w:rsidR="00F04B38" w:rsidRPr="00AE2204">
              <w:rPr>
                <w:rFonts w:ascii="Times New Roman" w:hAnsi="Times New Roman"/>
                <w:bCs/>
                <w:sz w:val="20"/>
                <w:lang w:val="en-GB"/>
              </w:rPr>
              <w:t>–</w:t>
            </w:r>
            <w:r w:rsidR="00136294" w:rsidRPr="00AE2204">
              <w:rPr>
                <w:rFonts w:ascii="Times New Roman" w:hAnsi="Times New Roman"/>
                <w:bCs/>
                <w:sz w:val="20"/>
                <w:lang w:val="en-GB"/>
              </w:rPr>
              <w:t xml:space="preserve"> </w:t>
            </w:r>
            <w:r w:rsidR="00DC6561" w:rsidRPr="00AE2204">
              <w:rPr>
                <w:rFonts w:ascii="Times New Roman" w:hAnsi="Times New Roman"/>
                <w:bCs/>
                <w:sz w:val="20"/>
                <w:lang w:val="en-GB"/>
              </w:rPr>
              <w:t>500</w:t>
            </w:r>
            <w:r w:rsidR="00F04B38" w:rsidRPr="00AE2204">
              <w:rPr>
                <w:rFonts w:ascii="Times New Roman" w:hAnsi="Times New Roman"/>
                <w:bCs/>
                <w:sz w:val="20"/>
                <w:lang w:val="en-GB"/>
              </w:rPr>
              <w:t xml:space="preserve"> cases</w:t>
            </w:r>
          </w:p>
        </w:tc>
        <w:tc>
          <w:tcPr>
            <w:tcW w:w="1594" w:type="dxa"/>
            <w:hideMark/>
          </w:tcPr>
          <w:p w14:paraId="6EF3DC89" w14:textId="04175CF7" w:rsidR="00DC6561" w:rsidRPr="00AE2204" w:rsidRDefault="006617D5" w:rsidP="00AE2204">
            <w:pPr>
              <w:pStyle w:val="NoSpacing"/>
              <w:jc w:val="center"/>
              <w:rPr>
                <w:rFonts w:ascii="Times New Roman" w:hAnsi="Times New Roman"/>
                <w:bCs/>
                <w:sz w:val="20"/>
                <w:lang w:val="en-GB"/>
              </w:rPr>
            </w:pPr>
            <w:r w:rsidRPr="00AE2204">
              <w:rPr>
                <w:rFonts w:ascii="Times New Roman" w:hAnsi="Times New Roman"/>
                <w:bCs/>
                <w:sz w:val="20"/>
                <w:lang w:val="en-GB"/>
              </w:rPr>
              <w:t>Regulation</w:t>
            </w:r>
            <w:r w:rsidR="00DC6561" w:rsidRPr="00AE2204">
              <w:rPr>
                <w:rFonts w:ascii="Times New Roman" w:hAnsi="Times New Roman"/>
                <w:bCs/>
                <w:sz w:val="20"/>
                <w:lang w:val="en-GB"/>
              </w:rPr>
              <w:t xml:space="preserve"> 32(5) - 1,862 </w:t>
            </w:r>
            <w:r w:rsidR="00F04B38" w:rsidRPr="00AE2204">
              <w:rPr>
                <w:rFonts w:ascii="Times New Roman" w:hAnsi="Times New Roman"/>
                <w:bCs/>
                <w:sz w:val="20"/>
                <w:lang w:val="en-GB"/>
              </w:rPr>
              <w:t>cases</w:t>
            </w:r>
          </w:p>
        </w:tc>
        <w:tc>
          <w:tcPr>
            <w:tcW w:w="1594" w:type="dxa"/>
            <w:hideMark/>
          </w:tcPr>
          <w:p w14:paraId="1C606836" w14:textId="4D20D806"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123</w:t>
            </w:r>
            <w:r w:rsidRPr="00AE2204">
              <w:rPr>
                <w:rFonts w:ascii="Times New Roman" w:hAnsi="Times New Roman"/>
                <w:bCs/>
                <w:sz w:val="20"/>
                <w:lang w:val="en-GB"/>
              </w:rPr>
              <w:t xml:space="preserve"> </w:t>
            </w:r>
            <w:r w:rsidR="00DC6561" w:rsidRPr="00AE2204">
              <w:rPr>
                <w:rFonts w:ascii="Times New Roman" w:hAnsi="Times New Roman"/>
                <w:bCs/>
                <w:sz w:val="20"/>
                <w:lang w:val="en-GB"/>
              </w:rPr>
              <w:t xml:space="preserve">- 368 </w:t>
            </w:r>
            <w:r w:rsidR="00F04B38" w:rsidRPr="00AE2204">
              <w:rPr>
                <w:rFonts w:ascii="Times New Roman" w:hAnsi="Times New Roman"/>
                <w:bCs/>
                <w:sz w:val="20"/>
                <w:lang w:val="en-GB"/>
              </w:rPr>
              <w:t>cases</w:t>
            </w:r>
          </w:p>
        </w:tc>
        <w:tc>
          <w:tcPr>
            <w:tcW w:w="1594" w:type="dxa"/>
            <w:hideMark/>
          </w:tcPr>
          <w:p w14:paraId="398A9D95" w14:textId="447BF9D6"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78(3) - 639 </w:t>
            </w:r>
            <w:r w:rsidR="00F04B38" w:rsidRPr="00AE2204">
              <w:rPr>
                <w:rFonts w:ascii="Times New Roman" w:hAnsi="Times New Roman"/>
                <w:bCs/>
                <w:sz w:val="20"/>
                <w:lang w:val="en-GB"/>
              </w:rPr>
              <w:t>cases</w:t>
            </w:r>
          </w:p>
        </w:tc>
      </w:tr>
      <w:tr w:rsidR="006617D5" w:rsidRPr="00AE2204" w14:paraId="4645379C" w14:textId="77777777" w:rsidTr="004226EA">
        <w:trPr>
          <w:trHeight w:val="20"/>
        </w:trPr>
        <w:tc>
          <w:tcPr>
            <w:tcW w:w="704" w:type="dxa"/>
            <w:hideMark/>
          </w:tcPr>
          <w:p w14:paraId="57A4AB69" w14:textId="77777777" w:rsidR="00DC6561" w:rsidRPr="00AE2204" w:rsidRDefault="00DC6561" w:rsidP="00AE2204">
            <w:pPr>
              <w:pStyle w:val="NoSpacing"/>
              <w:jc w:val="center"/>
              <w:rPr>
                <w:rFonts w:ascii="Times New Roman" w:hAnsi="Times New Roman"/>
                <w:bCs/>
                <w:sz w:val="20"/>
                <w:lang w:val="en-GB"/>
              </w:rPr>
            </w:pPr>
            <w:r w:rsidRPr="00AE2204">
              <w:rPr>
                <w:rFonts w:ascii="Times New Roman" w:hAnsi="Times New Roman"/>
                <w:bCs/>
                <w:sz w:val="20"/>
                <w:lang w:val="en-GB"/>
              </w:rPr>
              <w:t>4</w:t>
            </w:r>
          </w:p>
        </w:tc>
        <w:tc>
          <w:tcPr>
            <w:tcW w:w="1661" w:type="dxa"/>
            <w:hideMark/>
          </w:tcPr>
          <w:p w14:paraId="6350B774" w14:textId="3FA573B9"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123 - 284 </w:t>
            </w:r>
            <w:r w:rsidR="00F04B38" w:rsidRPr="00AE2204">
              <w:rPr>
                <w:rFonts w:ascii="Times New Roman" w:hAnsi="Times New Roman"/>
                <w:bCs/>
                <w:sz w:val="20"/>
                <w:lang w:val="en-GB"/>
              </w:rPr>
              <w:t>cases</w:t>
            </w:r>
          </w:p>
        </w:tc>
        <w:tc>
          <w:tcPr>
            <w:tcW w:w="1594" w:type="dxa"/>
            <w:hideMark/>
          </w:tcPr>
          <w:p w14:paraId="2A9AD4F4" w14:textId="7731A1F5" w:rsidR="00DC6561" w:rsidRPr="00AE2204" w:rsidRDefault="006617D5"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Regulation </w:t>
            </w:r>
            <w:r w:rsidR="00DC6561" w:rsidRPr="00AE2204">
              <w:rPr>
                <w:rFonts w:ascii="Times New Roman" w:hAnsi="Times New Roman"/>
                <w:bCs/>
                <w:sz w:val="20"/>
                <w:lang w:val="en-GB"/>
              </w:rPr>
              <w:t xml:space="preserve">21(5) - 1,817 </w:t>
            </w:r>
            <w:r w:rsidR="00F04B38" w:rsidRPr="00AE2204">
              <w:rPr>
                <w:rFonts w:ascii="Times New Roman" w:hAnsi="Times New Roman"/>
                <w:bCs/>
                <w:sz w:val="20"/>
                <w:lang w:val="en-GB"/>
              </w:rPr>
              <w:t>cases</w:t>
            </w:r>
          </w:p>
        </w:tc>
        <w:tc>
          <w:tcPr>
            <w:tcW w:w="1594" w:type="dxa"/>
            <w:hideMark/>
          </w:tcPr>
          <w:p w14:paraId="10E85921" w14:textId="30CBE946" w:rsidR="00DC6561" w:rsidRPr="00AE2204" w:rsidRDefault="000635AD"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Regulation </w:t>
            </w:r>
            <w:r w:rsidR="00DC6561" w:rsidRPr="00AE2204">
              <w:rPr>
                <w:rFonts w:ascii="Times New Roman" w:hAnsi="Times New Roman"/>
                <w:bCs/>
                <w:sz w:val="20"/>
                <w:lang w:val="en-GB"/>
              </w:rPr>
              <w:t xml:space="preserve">34(2) - 366 </w:t>
            </w:r>
            <w:r w:rsidR="00F04B38" w:rsidRPr="00AE2204">
              <w:rPr>
                <w:rFonts w:ascii="Times New Roman" w:hAnsi="Times New Roman"/>
                <w:bCs/>
                <w:sz w:val="20"/>
                <w:lang w:val="en-GB"/>
              </w:rPr>
              <w:t>cases</w:t>
            </w:r>
          </w:p>
        </w:tc>
        <w:tc>
          <w:tcPr>
            <w:tcW w:w="1594" w:type="dxa"/>
            <w:hideMark/>
          </w:tcPr>
          <w:p w14:paraId="3CAFFB37" w14:textId="38EF40E3"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9(7) - 545 </w:t>
            </w:r>
            <w:r w:rsidR="00F04B38" w:rsidRPr="00AE2204">
              <w:rPr>
                <w:rFonts w:ascii="Times New Roman" w:hAnsi="Times New Roman"/>
                <w:bCs/>
                <w:sz w:val="20"/>
                <w:lang w:val="en-GB"/>
              </w:rPr>
              <w:t>cases</w:t>
            </w:r>
          </w:p>
        </w:tc>
      </w:tr>
      <w:tr w:rsidR="006617D5" w:rsidRPr="00AE2204" w14:paraId="5BC73366" w14:textId="77777777" w:rsidTr="004226EA">
        <w:trPr>
          <w:trHeight w:val="20"/>
        </w:trPr>
        <w:tc>
          <w:tcPr>
            <w:tcW w:w="704" w:type="dxa"/>
            <w:hideMark/>
          </w:tcPr>
          <w:p w14:paraId="68733236" w14:textId="77777777" w:rsidR="00DC6561" w:rsidRPr="00AE2204" w:rsidRDefault="00DC6561" w:rsidP="00AE2204">
            <w:pPr>
              <w:pStyle w:val="NoSpacing"/>
              <w:jc w:val="center"/>
              <w:rPr>
                <w:rFonts w:ascii="Times New Roman" w:hAnsi="Times New Roman"/>
                <w:bCs/>
                <w:sz w:val="20"/>
                <w:lang w:val="en-GB"/>
              </w:rPr>
            </w:pPr>
            <w:r w:rsidRPr="00AE2204">
              <w:rPr>
                <w:rFonts w:ascii="Times New Roman" w:hAnsi="Times New Roman"/>
                <w:bCs/>
                <w:sz w:val="20"/>
                <w:lang w:val="en-GB"/>
              </w:rPr>
              <w:t>5</w:t>
            </w:r>
          </w:p>
        </w:tc>
        <w:tc>
          <w:tcPr>
            <w:tcW w:w="1661" w:type="dxa"/>
            <w:hideMark/>
          </w:tcPr>
          <w:p w14:paraId="265A39F4" w14:textId="68782688"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62(5) </w:t>
            </w:r>
            <w:r w:rsidR="00F04B38" w:rsidRPr="00AE2204">
              <w:rPr>
                <w:rFonts w:ascii="Times New Roman" w:hAnsi="Times New Roman"/>
                <w:bCs/>
                <w:sz w:val="20"/>
                <w:lang w:val="en-GB"/>
              </w:rPr>
              <w:t>–</w:t>
            </w:r>
            <w:r w:rsidR="00DC6561" w:rsidRPr="00AE2204">
              <w:rPr>
                <w:rFonts w:ascii="Times New Roman" w:hAnsi="Times New Roman"/>
                <w:bCs/>
                <w:sz w:val="20"/>
                <w:lang w:val="en-GB"/>
              </w:rPr>
              <w:t xml:space="preserve"> 131</w:t>
            </w:r>
            <w:r w:rsidR="00F04B38" w:rsidRPr="00AE2204">
              <w:rPr>
                <w:rFonts w:ascii="Times New Roman" w:hAnsi="Times New Roman"/>
                <w:bCs/>
                <w:sz w:val="20"/>
                <w:lang w:val="en-GB"/>
              </w:rPr>
              <w:t xml:space="preserve"> cases</w:t>
            </w:r>
          </w:p>
        </w:tc>
        <w:tc>
          <w:tcPr>
            <w:tcW w:w="1594" w:type="dxa"/>
            <w:hideMark/>
          </w:tcPr>
          <w:p w14:paraId="6E6E148A" w14:textId="2754FB0D" w:rsidR="00DC6561" w:rsidRPr="00AE2204" w:rsidRDefault="006617D5"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Regulation </w:t>
            </w:r>
            <w:r w:rsidR="00DC6561" w:rsidRPr="00AE2204">
              <w:rPr>
                <w:rFonts w:ascii="Times New Roman" w:hAnsi="Times New Roman"/>
                <w:bCs/>
                <w:sz w:val="20"/>
                <w:lang w:val="en-GB"/>
              </w:rPr>
              <w:t xml:space="preserve">34(2) - 847 </w:t>
            </w:r>
            <w:r w:rsidR="00F04B38" w:rsidRPr="00AE2204">
              <w:rPr>
                <w:rFonts w:ascii="Times New Roman" w:hAnsi="Times New Roman"/>
                <w:bCs/>
                <w:sz w:val="20"/>
                <w:lang w:val="en-GB"/>
              </w:rPr>
              <w:t>cases</w:t>
            </w:r>
          </w:p>
        </w:tc>
        <w:tc>
          <w:tcPr>
            <w:tcW w:w="1594" w:type="dxa"/>
            <w:hideMark/>
          </w:tcPr>
          <w:p w14:paraId="1016D63E" w14:textId="782FB988"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18(2)</w:t>
            </w:r>
            <w:r w:rsidRPr="00AE2204">
              <w:rPr>
                <w:rFonts w:ascii="Times New Roman" w:hAnsi="Times New Roman"/>
                <w:bCs/>
                <w:sz w:val="20"/>
                <w:lang w:val="en-GB"/>
              </w:rPr>
              <w:t xml:space="preserve"> </w:t>
            </w:r>
            <w:r w:rsidR="00DC6561" w:rsidRPr="00AE2204">
              <w:rPr>
                <w:rFonts w:ascii="Times New Roman" w:hAnsi="Times New Roman"/>
                <w:bCs/>
                <w:sz w:val="20"/>
                <w:lang w:val="en-GB"/>
              </w:rPr>
              <w:t xml:space="preserve">- 175 </w:t>
            </w:r>
            <w:r w:rsidR="00F04B38" w:rsidRPr="00AE2204">
              <w:rPr>
                <w:rFonts w:ascii="Times New Roman" w:hAnsi="Times New Roman"/>
                <w:bCs/>
                <w:sz w:val="20"/>
                <w:lang w:val="en-GB"/>
              </w:rPr>
              <w:t>cases</w:t>
            </w:r>
          </w:p>
        </w:tc>
        <w:tc>
          <w:tcPr>
            <w:tcW w:w="1594" w:type="dxa"/>
            <w:hideMark/>
          </w:tcPr>
          <w:p w14:paraId="5725AF69" w14:textId="05A26E38" w:rsidR="00DC6561" w:rsidRPr="00AE2204" w:rsidRDefault="001E4346" w:rsidP="00AE2204">
            <w:pPr>
              <w:pStyle w:val="NoSpacing"/>
              <w:jc w:val="center"/>
              <w:rPr>
                <w:rFonts w:ascii="Times New Roman" w:hAnsi="Times New Roman"/>
                <w:bCs/>
                <w:sz w:val="20"/>
                <w:lang w:val="en-GB"/>
              </w:rPr>
            </w:pPr>
            <w:r w:rsidRPr="00AE2204">
              <w:rPr>
                <w:rFonts w:ascii="Times New Roman" w:hAnsi="Times New Roman"/>
                <w:bCs/>
                <w:sz w:val="20"/>
                <w:lang w:val="en-GB"/>
              </w:rPr>
              <w:t xml:space="preserve">Section </w:t>
            </w:r>
            <w:r w:rsidR="00DC6561" w:rsidRPr="00AE2204">
              <w:rPr>
                <w:rFonts w:ascii="Times New Roman" w:hAnsi="Times New Roman"/>
                <w:bCs/>
                <w:sz w:val="20"/>
                <w:lang w:val="en-GB"/>
              </w:rPr>
              <w:t xml:space="preserve">48(4) - 472 </w:t>
            </w:r>
            <w:r w:rsidR="00F04B38" w:rsidRPr="00AE2204">
              <w:rPr>
                <w:rFonts w:ascii="Times New Roman" w:hAnsi="Times New Roman"/>
                <w:bCs/>
                <w:sz w:val="20"/>
                <w:lang w:val="en-GB"/>
              </w:rPr>
              <w:t>cases</w:t>
            </w:r>
          </w:p>
        </w:tc>
      </w:tr>
      <w:tr w:rsidR="006617D5" w:rsidRPr="00AE2204" w14:paraId="62C31E53" w14:textId="77777777" w:rsidTr="004226EA">
        <w:trPr>
          <w:trHeight w:val="20"/>
        </w:trPr>
        <w:tc>
          <w:tcPr>
            <w:tcW w:w="704" w:type="dxa"/>
            <w:hideMark/>
          </w:tcPr>
          <w:p w14:paraId="040BAB3F" w14:textId="3BFAFC6F" w:rsidR="00DC6561" w:rsidRPr="00AE2204" w:rsidRDefault="00933F56" w:rsidP="00AE2204">
            <w:pPr>
              <w:pStyle w:val="NoSpacing"/>
              <w:jc w:val="center"/>
              <w:rPr>
                <w:rFonts w:ascii="Times New Roman" w:hAnsi="Times New Roman"/>
                <w:b/>
                <w:bCs/>
                <w:sz w:val="20"/>
                <w:lang w:val="en-GB"/>
              </w:rPr>
            </w:pPr>
            <w:r w:rsidRPr="00AE2204">
              <w:rPr>
                <w:rFonts w:ascii="Times New Roman" w:hAnsi="Times New Roman"/>
                <w:b/>
                <w:bCs/>
                <w:sz w:val="20"/>
                <w:lang w:val="en-GB"/>
              </w:rPr>
              <w:t>Total</w:t>
            </w:r>
          </w:p>
        </w:tc>
        <w:tc>
          <w:tcPr>
            <w:tcW w:w="1661" w:type="dxa"/>
            <w:hideMark/>
          </w:tcPr>
          <w:p w14:paraId="4EB54589" w14:textId="5DD14244"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3,592</w:t>
            </w:r>
          </w:p>
        </w:tc>
        <w:tc>
          <w:tcPr>
            <w:tcW w:w="1594" w:type="dxa"/>
            <w:hideMark/>
          </w:tcPr>
          <w:p w14:paraId="1B3974B6" w14:textId="4295DF15"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10,869</w:t>
            </w:r>
          </w:p>
        </w:tc>
        <w:tc>
          <w:tcPr>
            <w:tcW w:w="1594" w:type="dxa"/>
            <w:hideMark/>
          </w:tcPr>
          <w:p w14:paraId="063F18BA" w14:textId="1E7F029D"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6,747</w:t>
            </w:r>
          </w:p>
        </w:tc>
        <w:tc>
          <w:tcPr>
            <w:tcW w:w="1594" w:type="dxa"/>
            <w:hideMark/>
          </w:tcPr>
          <w:p w14:paraId="3DA44A4C" w14:textId="0CCA4F3F" w:rsidR="00DC6561" w:rsidRPr="00AE2204" w:rsidRDefault="00DC6561" w:rsidP="00AE2204">
            <w:pPr>
              <w:pStyle w:val="NoSpacing"/>
              <w:jc w:val="center"/>
              <w:rPr>
                <w:rFonts w:ascii="Times New Roman" w:hAnsi="Times New Roman"/>
                <w:b/>
                <w:bCs/>
                <w:sz w:val="20"/>
                <w:lang w:val="en-GB"/>
              </w:rPr>
            </w:pPr>
            <w:r w:rsidRPr="00AE2204">
              <w:rPr>
                <w:rFonts w:ascii="Times New Roman" w:hAnsi="Times New Roman"/>
                <w:b/>
                <w:bCs/>
                <w:sz w:val="20"/>
                <w:lang w:val="en-GB"/>
              </w:rPr>
              <w:t>9,015</w:t>
            </w:r>
          </w:p>
        </w:tc>
      </w:tr>
    </w:tbl>
    <w:p w14:paraId="5834087A" w14:textId="77777777" w:rsidR="00BE10F9" w:rsidRPr="00AE2204" w:rsidRDefault="00BE10F9" w:rsidP="00E07991">
      <w:pPr>
        <w:jc w:val="right"/>
        <w:rPr>
          <w:i/>
          <w:iCs/>
          <w:sz w:val="16"/>
          <w:szCs w:val="16"/>
        </w:rPr>
      </w:pPr>
      <w:r w:rsidRPr="00AE2204">
        <w:rPr>
          <w:i/>
          <w:sz w:val="16"/>
        </w:rPr>
        <w:t>Source:</w:t>
      </w:r>
      <w:r w:rsidRPr="00AE2204">
        <w:rPr>
          <w:i/>
          <w:iCs/>
          <w:sz w:val="16"/>
          <w:szCs w:val="16"/>
        </w:rPr>
        <w:t xml:space="preserve"> Author’s Calculation</w:t>
      </w:r>
    </w:p>
    <w:p w14:paraId="23AA95F7" w14:textId="65EFCD54" w:rsidR="00DC6561" w:rsidRPr="00AE2204" w:rsidRDefault="00DC6561" w:rsidP="00AE2204">
      <w:pPr>
        <w:jc w:val="both"/>
        <w:rPr>
          <w:bCs/>
          <w:sz w:val="22"/>
          <w:szCs w:val="22"/>
        </w:rPr>
      </w:pPr>
    </w:p>
    <w:p w14:paraId="3BA4F186" w14:textId="77777777" w:rsidR="00BE10F9" w:rsidRPr="00AE2204" w:rsidRDefault="00BE10F9" w:rsidP="00AE2204">
      <w:pPr>
        <w:jc w:val="both"/>
        <w:rPr>
          <w:bCs/>
          <w:sz w:val="22"/>
          <w:szCs w:val="22"/>
        </w:rPr>
      </w:pPr>
    </w:p>
    <w:p w14:paraId="7FBAD210" w14:textId="15BE457E" w:rsidR="00AD0758" w:rsidRPr="00AE2204" w:rsidRDefault="00E070A8" w:rsidP="00AE2204">
      <w:pPr>
        <w:ind w:firstLine="851"/>
        <w:jc w:val="both"/>
        <w:rPr>
          <w:bCs/>
          <w:sz w:val="22"/>
          <w:szCs w:val="22"/>
        </w:rPr>
      </w:pPr>
      <w:r w:rsidRPr="00AE2204">
        <w:rPr>
          <w:bCs/>
          <w:sz w:val="22"/>
          <w:szCs w:val="22"/>
        </w:rPr>
        <w:lastRenderedPageBreak/>
        <w:t xml:space="preserve">This study looks further into the description of the sections involved. </w:t>
      </w:r>
      <w:r w:rsidR="003557A0" w:rsidRPr="00AE2204">
        <w:rPr>
          <w:bCs/>
          <w:sz w:val="22"/>
          <w:szCs w:val="22"/>
        </w:rPr>
        <w:t xml:space="preserve">Table </w:t>
      </w:r>
      <w:r w:rsidR="007E717A" w:rsidRPr="00AE2204">
        <w:rPr>
          <w:bCs/>
          <w:sz w:val="22"/>
          <w:szCs w:val="22"/>
        </w:rPr>
        <w:t>4</w:t>
      </w:r>
      <w:r w:rsidR="003557A0" w:rsidRPr="00AE2204">
        <w:rPr>
          <w:bCs/>
          <w:sz w:val="22"/>
          <w:szCs w:val="22"/>
        </w:rPr>
        <w:t xml:space="preserve"> </w:t>
      </w:r>
      <w:r w:rsidR="00745DFD" w:rsidRPr="00AE2204">
        <w:rPr>
          <w:bCs/>
          <w:sz w:val="22"/>
          <w:szCs w:val="22"/>
        </w:rPr>
        <w:t xml:space="preserve">shows </w:t>
      </w:r>
      <w:r w:rsidR="003557A0" w:rsidRPr="00AE2204">
        <w:rPr>
          <w:bCs/>
          <w:sz w:val="22"/>
          <w:szCs w:val="22"/>
        </w:rPr>
        <w:t xml:space="preserve">the calculated outcome of enforcements </w:t>
      </w:r>
      <w:r w:rsidR="00745DFD" w:rsidRPr="00AE2204">
        <w:rPr>
          <w:bCs/>
          <w:sz w:val="22"/>
          <w:szCs w:val="22"/>
        </w:rPr>
        <w:t xml:space="preserve">according to </w:t>
      </w:r>
      <w:r w:rsidR="001361DC" w:rsidRPr="00AE2204">
        <w:rPr>
          <w:bCs/>
          <w:sz w:val="22"/>
          <w:szCs w:val="22"/>
        </w:rPr>
        <w:t xml:space="preserve">the </w:t>
      </w:r>
      <w:r w:rsidR="00745DFD" w:rsidRPr="00AE2204">
        <w:rPr>
          <w:bCs/>
          <w:sz w:val="22"/>
          <w:szCs w:val="22"/>
        </w:rPr>
        <w:t xml:space="preserve">sections under the Act 757. The result shown highlights that the </w:t>
      </w:r>
      <w:r w:rsidRPr="00AE2204">
        <w:rPr>
          <w:bCs/>
          <w:sz w:val="22"/>
          <w:szCs w:val="22"/>
        </w:rPr>
        <w:t>three highest enforcements taken were in regards to the sum due</w:t>
      </w:r>
      <w:r w:rsidR="00745DFD" w:rsidRPr="00AE2204">
        <w:rPr>
          <w:bCs/>
          <w:sz w:val="22"/>
          <w:szCs w:val="22"/>
        </w:rPr>
        <w:t xml:space="preserve"> (financial matters). that occurs during</w:t>
      </w:r>
      <w:r w:rsidRPr="00AE2204">
        <w:rPr>
          <w:bCs/>
          <w:sz w:val="22"/>
          <w:szCs w:val="22"/>
        </w:rPr>
        <w:t xml:space="preserve"> different stages</w:t>
      </w:r>
      <w:r w:rsidR="00A343CE" w:rsidRPr="00AE2204">
        <w:rPr>
          <w:bCs/>
          <w:sz w:val="22"/>
          <w:szCs w:val="22"/>
        </w:rPr>
        <w:t xml:space="preserve"> in Strata Management. </w:t>
      </w:r>
      <w:r w:rsidR="005C6A4B" w:rsidRPr="00AE2204">
        <w:rPr>
          <w:bCs/>
          <w:sz w:val="22"/>
          <w:szCs w:val="22"/>
        </w:rPr>
        <w:t xml:space="preserve"> </w:t>
      </w:r>
      <w:r w:rsidR="00AC1D63" w:rsidRPr="00AE2204">
        <w:rPr>
          <w:bCs/>
          <w:sz w:val="22"/>
          <w:szCs w:val="22"/>
        </w:rPr>
        <w:t xml:space="preserve"> </w:t>
      </w:r>
    </w:p>
    <w:p w14:paraId="34DD57E4" w14:textId="77777777" w:rsidR="00E75A99" w:rsidRPr="00AE2204" w:rsidRDefault="00E75A99" w:rsidP="00AE2204">
      <w:pPr>
        <w:jc w:val="both"/>
        <w:rPr>
          <w:bCs/>
          <w:sz w:val="20"/>
        </w:rPr>
      </w:pPr>
    </w:p>
    <w:bookmarkEnd w:id="0"/>
    <w:p w14:paraId="3D6F77F3" w14:textId="2824FE13" w:rsidR="001361DC" w:rsidRPr="00AE2204" w:rsidRDefault="001361DC" w:rsidP="00AE2204">
      <w:pPr>
        <w:pStyle w:val="Caption"/>
        <w:keepNext/>
        <w:jc w:val="center"/>
      </w:pPr>
      <w:r w:rsidRPr="00AE2204">
        <w:t xml:space="preserve">Table </w:t>
      </w:r>
      <w:r w:rsidRPr="00AE2204">
        <w:fldChar w:fldCharType="begin"/>
      </w:r>
      <w:r w:rsidRPr="00AE2204">
        <w:instrText xml:space="preserve"> SEQ Table \* ARABIC </w:instrText>
      </w:r>
      <w:r w:rsidRPr="00AE2204">
        <w:fldChar w:fldCharType="separate"/>
      </w:r>
      <w:r w:rsidR="00E05EE9" w:rsidRPr="00AE2204">
        <w:rPr>
          <w:noProof/>
        </w:rPr>
        <w:t>4</w:t>
      </w:r>
      <w:r w:rsidRPr="00AE2204">
        <w:fldChar w:fldCharType="end"/>
      </w:r>
      <w:r w:rsidR="00234C8B">
        <w:t>:</w:t>
      </w:r>
      <w:r w:rsidRPr="00AE2204">
        <w:t xml:space="preserve"> </w:t>
      </w:r>
      <w:r w:rsidRPr="00AE2204">
        <w:rPr>
          <w:b w:val="0"/>
          <w:bCs w:val="0"/>
        </w:rPr>
        <w:t>Total Number of Enforcements Taken throughout 2017 until 2020 According to the Act 757 provisions</w:t>
      </w:r>
    </w:p>
    <w:tbl>
      <w:tblPr>
        <w:tblStyle w:val="PlainTable2"/>
        <w:tblW w:w="5000" w:type="pct"/>
        <w:tblBorders>
          <w:insideH w:val="single" w:sz="4" w:space="0" w:color="7F7F7F" w:themeColor="text1" w:themeTint="80"/>
          <w:insideV w:val="single" w:sz="4" w:space="0" w:color="auto"/>
        </w:tblBorders>
        <w:tblLook w:val="04A0" w:firstRow="1" w:lastRow="0" w:firstColumn="1" w:lastColumn="0" w:noHBand="0" w:noVBand="1"/>
      </w:tblPr>
      <w:tblGrid>
        <w:gridCol w:w="914"/>
        <w:gridCol w:w="1051"/>
        <w:gridCol w:w="4078"/>
        <w:gridCol w:w="1046"/>
      </w:tblGrid>
      <w:tr w:rsidR="00913774" w:rsidRPr="00AE2204" w14:paraId="59601EDC" w14:textId="750DF44E" w:rsidTr="001361D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45" w:type="pct"/>
            <w:shd w:val="clear" w:color="auto" w:fill="D9D9D9" w:themeFill="background1" w:themeFillShade="D9"/>
          </w:tcPr>
          <w:p w14:paraId="11F48CD8" w14:textId="1AD71F9B" w:rsidR="00913774" w:rsidRPr="00AE2204" w:rsidRDefault="00913774" w:rsidP="00AE2204">
            <w:pPr>
              <w:pStyle w:val="NoSpacing"/>
              <w:jc w:val="both"/>
              <w:rPr>
                <w:rFonts w:ascii="Times New Roman" w:hAnsi="Times New Roman"/>
                <w:sz w:val="19"/>
                <w:szCs w:val="19"/>
                <w:lang w:val="en-GB"/>
              </w:rPr>
            </w:pPr>
            <w:r w:rsidRPr="00AE2204">
              <w:rPr>
                <w:rFonts w:ascii="Times New Roman" w:hAnsi="Times New Roman"/>
                <w:sz w:val="19"/>
                <w:szCs w:val="19"/>
                <w:lang w:val="en-GB"/>
              </w:rPr>
              <w:t>Ranking</w:t>
            </w:r>
          </w:p>
        </w:tc>
        <w:tc>
          <w:tcPr>
            <w:tcW w:w="741" w:type="pct"/>
            <w:shd w:val="clear" w:color="auto" w:fill="D9D9D9" w:themeFill="background1" w:themeFillShade="D9"/>
            <w:hideMark/>
          </w:tcPr>
          <w:p w14:paraId="1C4069B0" w14:textId="4B151460" w:rsidR="00913774" w:rsidRPr="00AE2204" w:rsidRDefault="00913774" w:rsidP="00AE220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Section No.</w:t>
            </w:r>
          </w:p>
        </w:tc>
        <w:tc>
          <w:tcPr>
            <w:tcW w:w="2876" w:type="pct"/>
            <w:shd w:val="clear" w:color="auto" w:fill="D9D9D9" w:themeFill="background1" w:themeFillShade="D9"/>
          </w:tcPr>
          <w:p w14:paraId="0D3CE797" w14:textId="74C10DC8" w:rsidR="00913774" w:rsidRPr="00AE2204" w:rsidRDefault="00913774" w:rsidP="00AE220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Description / Offences</w:t>
            </w:r>
          </w:p>
        </w:tc>
        <w:tc>
          <w:tcPr>
            <w:tcW w:w="738" w:type="pct"/>
            <w:shd w:val="clear" w:color="auto" w:fill="D9D9D9" w:themeFill="background1" w:themeFillShade="D9"/>
          </w:tcPr>
          <w:p w14:paraId="6E234021" w14:textId="0E66DA73" w:rsidR="00913774" w:rsidRPr="00AE2204" w:rsidRDefault="00913774" w:rsidP="00AE220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Number of Cases</w:t>
            </w:r>
          </w:p>
        </w:tc>
      </w:tr>
      <w:tr w:rsidR="00913774" w:rsidRPr="00AE2204" w14:paraId="17E242B5" w14:textId="5E6EC296"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44B6201A" w14:textId="2D3AA2A6" w:rsidR="00913774" w:rsidRPr="00AE2204" w:rsidRDefault="00913774" w:rsidP="00AE2204">
            <w:pPr>
              <w:pStyle w:val="NoSpacing"/>
              <w:jc w:val="center"/>
              <w:rPr>
                <w:rFonts w:ascii="Times New Roman" w:hAnsi="Times New Roman"/>
                <w:b w:val="0"/>
                <w:bCs w:val="0"/>
                <w:sz w:val="19"/>
                <w:szCs w:val="19"/>
                <w:lang w:val="en-GB"/>
              </w:rPr>
            </w:pPr>
            <w:r w:rsidRPr="00AE2204">
              <w:rPr>
                <w:rFonts w:ascii="Times New Roman" w:hAnsi="Times New Roman"/>
                <w:b w:val="0"/>
                <w:bCs w:val="0"/>
                <w:sz w:val="19"/>
                <w:szCs w:val="19"/>
                <w:lang w:val="en-GB"/>
              </w:rPr>
              <w:t>1</w:t>
            </w:r>
          </w:p>
        </w:tc>
        <w:tc>
          <w:tcPr>
            <w:tcW w:w="741" w:type="pct"/>
          </w:tcPr>
          <w:p w14:paraId="578CB4EA" w14:textId="078E0ABD" w:rsidR="00913774" w:rsidRPr="00AE2204" w:rsidRDefault="005F6AE3"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lang w:val="en-GB"/>
              </w:rPr>
              <w:t>34(3)</w:t>
            </w:r>
          </w:p>
        </w:tc>
        <w:tc>
          <w:tcPr>
            <w:tcW w:w="2876" w:type="pct"/>
            <w:vAlign w:val="center"/>
          </w:tcPr>
          <w:p w14:paraId="4C054A6D" w14:textId="1B2C3041"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Procedure on recovery of sums due – purchaser / owner fails to comply to notice</w:t>
            </w:r>
          </w:p>
        </w:tc>
        <w:tc>
          <w:tcPr>
            <w:tcW w:w="738" w:type="pct"/>
          </w:tcPr>
          <w:p w14:paraId="3B19AF8D" w14:textId="77777777" w:rsidR="005F7AE1"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 xml:space="preserve">16,254 </w:t>
            </w:r>
          </w:p>
          <w:p w14:paraId="02051423" w14:textId="4E5557E4"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(53.7%)</w:t>
            </w:r>
          </w:p>
        </w:tc>
      </w:tr>
      <w:tr w:rsidR="00913774" w:rsidRPr="00AE2204" w14:paraId="2BCDBEE9" w14:textId="5E243E36"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34ECC7C7" w14:textId="3D7E90D9" w:rsidR="00913774" w:rsidRPr="00AE2204" w:rsidRDefault="00913774" w:rsidP="00AE2204">
            <w:pPr>
              <w:pStyle w:val="NoSpacing"/>
              <w:jc w:val="center"/>
              <w:rPr>
                <w:rFonts w:ascii="Times New Roman" w:hAnsi="Times New Roman"/>
                <w:b w:val="0"/>
                <w:bCs w:val="0"/>
                <w:sz w:val="19"/>
                <w:szCs w:val="19"/>
                <w:lang w:val="en-GB"/>
              </w:rPr>
            </w:pPr>
            <w:r w:rsidRPr="00AE2204">
              <w:rPr>
                <w:rFonts w:ascii="Times New Roman" w:hAnsi="Times New Roman"/>
                <w:b w:val="0"/>
                <w:bCs w:val="0"/>
                <w:sz w:val="19"/>
                <w:szCs w:val="19"/>
                <w:lang w:val="en-GB"/>
              </w:rPr>
              <w:t>2</w:t>
            </w:r>
          </w:p>
        </w:tc>
        <w:tc>
          <w:tcPr>
            <w:tcW w:w="741" w:type="pct"/>
          </w:tcPr>
          <w:p w14:paraId="5E25D1E0" w14:textId="3EA92DCB" w:rsidR="00913774" w:rsidRPr="00AE2204" w:rsidRDefault="005F6AE3"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lang w:val="en-GB"/>
              </w:rPr>
              <w:t>78(3)</w:t>
            </w:r>
          </w:p>
        </w:tc>
        <w:tc>
          <w:tcPr>
            <w:tcW w:w="2876" w:type="pct"/>
            <w:vAlign w:val="center"/>
          </w:tcPr>
          <w:p w14:paraId="6BF17116" w14:textId="35D5B499"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Procedure on recovery of sums due – proprietor fails to comply to notice</w:t>
            </w:r>
          </w:p>
        </w:tc>
        <w:tc>
          <w:tcPr>
            <w:tcW w:w="738" w:type="pct"/>
          </w:tcPr>
          <w:p w14:paraId="71B8D9F4" w14:textId="77777777" w:rsidR="005F7AE1"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 xml:space="preserve">5395 </w:t>
            </w:r>
          </w:p>
          <w:p w14:paraId="288C5CB8" w14:textId="63709960"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(17.8%)</w:t>
            </w:r>
          </w:p>
        </w:tc>
      </w:tr>
      <w:tr w:rsidR="00913774" w:rsidRPr="00AE2204" w14:paraId="22CF37A3" w14:textId="7FE50531"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25B6DBF9" w14:textId="3B87A6CE" w:rsidR="00913774" w:rsidRPr="00AE2204" w:rsidRDefault="00913774" w:rsidP="00AE2204">
            <w:pPr>
              <w:pStyle w:val="NoSpacing"/>
              <w:jc w:val="center"/>
              <w:rPr>
                <w:rFonts w:ascii="Times New Roman" w:hAnsi="Times New Roman"/>
                <w:b w:val="0"/>
                <w:bCs w:val="0"/>
                <w:sz w:val="19"/>
                <w:szCs w:val="19"/>
                <w:lang w:val="en-GB"/>
              </w:rPr>
            </w:pPr>
            <w:r w:rsidRPr="00AE2204">
              <w:rPr>
                <w:rFonts w:ascii="Times New Roman" w:hAnsi="Times New Roman"/>
                <w:b w:val="0"/>
                <w:bCs w:val="0"/>
                <w:sz w:val="19"/>
                <w:szCs w:val="19"/>
                <w:lang w:val="en-GB"/>
              </w:rPr>
              <w:t>3</w:t>
            </w:r>
          </w:p>
        </w:tc>
        <w:tc>
          <w:tcPr>
            <w:tcW w:w="741" w:type="pct"/>
          </w:tcPr>
          <w:p w14:paraId="0F21AFBD" w14:textId="300AB431" w:rsidR="00913774" w:rsidRPr="00AE2204" w:rsidRDefault="00DE362F"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9"/>
                <w:szCs w:val="19"/>
                <w:lang w:val="en-GB"/>
              </w:rPr>
            </w:pPr>
            <w:r w:rsidRPr="00AE2204">
              <w:rPr>
                <w:rFonts w:ascii="Times New Roman" w:hAnsi="Times New Roman"/>
                <w:sz w:val="19"/>
                <w:szCs w:val="19"/>
              </w:rPr>
              <w:t xml:space="preserve">Regulation </w:t>
            </w:r>
            <w:r w:rsidR="00913774" w:rsidRPr="00AE2204">
              <w:rPr>
                <w:rFonts w:ascii="Times New Roman" w:hAnsi="Times New Roman"/>
                <w:sz w:val="19"/>
                <w:szCs w:val="19"/>
                <w:lang w:val="en-GB"/>
              </w:rPr>
              <w:t>34(2)</w:t>
            </w:r>
          </w:p>
        </w:tc>
        <w:tc>
          <w:tcPr>
            <w:tcW w:w="2876" w:type="pct"/>
            <w:vAlign w:val="center"/>
          </w:tcPr>
          <w:p w14:paraId="1A5F96E4" w14:textId="69D70243"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Procedure on recovery of sums due –filed claims against purchaser / owner</w:t>
            </w:r>
          </w:p>
        </w:tc>
        <w:tc>
          <w:tcPr>
            <w:tcW w:w="738" w:type="pct"/>
          </w:tcPr>
          <w:p w14:paraId="4E3DCB08" w14:textId="77777777"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 xml:space="preserve">1213 </w:t>
            </w:r>
          </w:p>
          <w:p w14:paraId="602C6944" w14:textId="363FF243"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(4.0%)</w:t>
            </w:r>
          </w:p>
        </w:tc>
      </w:tr>
      <w:tr w:rsidR="00913774" w:rsidRPr="00AE2204" w14:paraId="773D4927" w14:textId="31C9341D"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6CC08D75" w14:textId="5E16FBBC" w:rsidR="00913774" w:rsidRPr="00AE2204" w:rsidRDefault="00913774" w:rsidP="00AE2204">
            <w:pPr>
              <w:pStyle w:val="NoSpacing"/>
              <w:jc w:val="center"/>
              <w:rPr>
                <w:rFonts w:ascii="Times New Roman" w:hAnsi="Times New Roman"/>
                <w:b w:val="0"/>
                <w:bCs w:val="0"/>
                <w:sz w:val="19"/>
                <w:szCs w:val="19"/>
                <w:lang w:val="en-GB"/>
              </w:rPr>
            </w:pPr>
            <w:r w:rsidRPr="00AE2204">
              <w:rPr>
                <w:rFonts w:ascii="Times New Roman" w:hAnsi="Times New Roman"/>
                <w:b w:val="0"/>
                <w:bCs w:val="0"/>
                <w:sz w:val="19"/>
                <w:szCs w:val="19"/>
                <w:lang w:val="en-GB"/>
              </w:rPr>
              <w:t>4</w:t>
            </w:r>
          </w:p>
        </w:tc>
        <w:tc>
          <w:tcPr>
            <w:tcW w:w="741" w:type="pct"/>
          </w:tcPr>
          <w:p w14:paraId="1DE976CF" w14:textId="14265B26" w:rsidR="00913774" w:rsidRPr="00AE2204" w:rsidRDefault="005F6AE3"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lang w:val="en-GB"/>
              </w:rPr>
              <w:t>123</w:t>
            </w:r>
          </w:p>
        </w:tc>
        <w:tc>
          <w:tcPr>
            <w:tcW w:w="2876" w:type="pct"/>
            <w:vAlign w:val="center"/>
          </w:tcPr>
          <w:p w14:paraId="207FAE5B" w14:textId="415AE204"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Criminal penalty for failure to comply with award</w:t>
            </w:r>
          </w:p>
        </w:tc>
        <w:tc>
          <w:tcPr>
            <w:tcW w:w="738" w:type="pct"/>
          </w:tcPr>
          <w:p w14:paraId="089ACDF0" w14:textId="7777777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 xml:space="preserve">652 </w:t>
            </w:r>
          </w:p>
          <w:p w14:paraId="5D5093A7" w14:textId="69BCBC90"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(2.2%)</w:t>
            </w:r>
          </w:p>
        </w:tc>
      </w:tr>
      <w:tr w:rsidR="00913774" w:rsidRPr="00AE2204" w14:paraId="2C5886DA" w14:textId="69B46E9C"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372DC2C0" w14:textId="32C43F67"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5</w:t>
            </w:r>
          </w:p>
        </w:tc>
        <w:tc>
          <w:tcPr>
            <w:tcW w:w="741" w:type="pct"/>
          </w:tcPr>
          <w:p w14:paraId="0A18A20E" w14:textId="7A28EFF5"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rPr>
              <w:t>Regulation 32(5)</w:t>
            </w:r>
          </w:p>
        </w:tc>
        <w:tc>
          <w:tcPr>
            <w:tcW w:w="2876" w:type="pct"/>
            <w:vAlign w:val="center"/>
          </w:tcPr>
          <w:p w14:paraId="6E0DBBEA" w14:textId="3D9F7482"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Services of any person or agent to maintain and manage common property – Failure to comply</w:t>
            </w:r>
          </w:p>
        </w:tc>
        <w:tc>
          <w:tcPr>
            <w:tcW w:w="738" w:type="pct"/>
          </w:tcPr>
          <w:p w14:paraId="3175B3A2" w14:textId="77777777"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1,862</w:t>
            </w:r>
          </w:p>
          <w:p w14:paraId="1FEEEF21" w14:textId="08BDCF4F"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(6.2%)</w:t>
            </w:r>
          </w:p>
        </w:tc>
      </w:tr>
      <w:tr w:rsidR="00913774" w:rsidRPr="00AE2204" w14:paraId="58080FB2" w14:textId="1F7DAF7A"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7D88441B" w14:textId="2DC11FAC"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6</w:t>
            </w:r>
          </w:p>
        </w:tc>
        <w:tc>
          <w:tcPr>
            <w:tcW w:w="741" w:type="pct"/>
          </w:tcPr>
          <w:p w14:paraId="5B3A2612" w14:textId="031582CC"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rPr>
              <w:t>Regulation 21(5)</w:t>
            </w:r>
          </w:p>
        </w:tc>
        <w:tc>
          <w:tcPr>
            <w:tcW w:w="2876" w:type="pct"/>
            <w:vAlign w:val="center"/>
          </w:tcPr>
          <w:p w14:paraId="60D36850" w14:textId="3E2E00DD"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Services of any person or agent to maintain and manage common property – Failure to comply</w:t>
            </w:r>
          </w:p>
        </w:tc>
        <w:tc>
          <w:tcPr>
            <w:tcW w:w="738" w:type="pct"/>
          </w:tcPr>
          <w:p w14:paraId="4BA7CB7D" w14:textId="7777777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1,817</w:t>
            </w:r>
          </w:p>
          <w:p w14:paraId="2955B4DB" w14:textId="2AAEB8F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(6.0%)</w:t>
            </w:r>
          </w:p>
        </w:tc>
      </w:tr>
      <w:tr w:rsidR="00913774" w:rsidRPr="00AE2204" w14:paraId="075E4873" w14:textId="26BD752F"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5CAB56AF" w14:textId="0DD806D4"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7</w:t>
            </w:r>
          </w:p>
        </w:tc>
        <w:tc>
          <w:tcPr>
            <w:tcW w:w="741" w:type="pct"/>
          </w:tcPr>
          <w:p w14:paraId="484F0D36" w14:textId="6B47794A" w:rsidR="00913774" w:rsidRPr="00AE2204" w:rsidRDefault="005F6AE3"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rPr>
              <w:t xml:space="preserve">72(2) </w:t>
            </w:r>
            <w:r w:rsidR="00913774" w:rsidRPr="00AE2204">
              <w:rPr>
                <w:rFonts w:ascii="Times New Roman" w:hAnsi="Times New Roman"/>
                <w:sz w:val="19"/>
                <w:szCs w:val="19"/>
              </w:rPr>
              <w:br/>
              <w:t>@72(3)</w:t>
            </w:r>
          </w:p>
        </w:tc>
        <w:tc>
          <w:tcPr>
            <w:tcW w:w="2876" w:type="pct"/>
            <w:vAlign w:val="center"/>
          </w:tcPr>
          <w:p w14:paraId="1BBA9986" w14:textId="2C2FBEE0"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Strata Roll – Failure to comply</w:t>
            </w:r>
          </w:p>
        </w:tc>
        <w:tc>
          <w:tcPr>
            <w:tcW w:w="738" w:type="pct"/>
          </w:tcPr>
          <w:p w14:paraId="5563F0D0" w14:textId="77777777"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1,229</w:t>
            </w:r>
          </w:p>
          <w:p w14:paraId="60A07967" w14:textId="24BAA7EE"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(4.1%)</w:t>
            </w:r>
          </w:p>
        </w:tc>
      </w:tr>
      <w:tr w:rsidR="00913774" w:rsidRPr="00AE2204" w14:paraId="2E041AC4" w14:textId="78050EF7"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301F6171" w14:textId="338AA897"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8</w:t>
            </w:r>
          </w:p>
        </w:tc>
        <w:tc>
          <w:tcPr>
            <w:tcW w:w="741" w:type="pct"/>
          </w:tcPr>
          <w:p w14:paraId="470E2A0F" w14:textId="3004FA08"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rPr>
              <w:t>Regulation 9(7)</w:t>
            </w:r>
          </w:p>
        </w:tc>
        <w:tc>
          <w:tcPr>
            <w:tcW w:w="2876" w:type="pct"/>
            <w:vAlign w:val="center"/>
          </w:tcPr>
          <w:p w14:paraId="057069D4" w14:textId="189E66F6"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Duties and powers of developer during developer’s management period</w:t>
            </w:r>
          </w:p>
        </w:tc>
        <w:tc>
          <w:tcPr>
            <w:tcW w:w="738" w:type="pct"/>
          </w:tcPr>
          <w:p w14:paraId="3D5F083E" w14:textId="7777777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 xml:space="preserve">545 </w:t>
            </w:r>
          </w:p>
          <w:p w14:paraId="44989E77" w14:textId="312ABA62"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(1.8%)</w:t>
            </w:r>
          </w:p>
        </w:tc>
      </w:tr>
      <w:tr w:rsidR="00913774" w:rsidRPr="00AE2204" w14:paraId="6B4E1E9B" w14:textId="501EEE89"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2E5C0244" w14:textId="69727DD2"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9</w:t>
            </w:r>
          </w:p>
        </w:tc>
        <w:tc>
          <w:tcPr>
            <w:tcW w:w="741" w:type="pct"/>
          </w:tcPr>
          <w:p w14:paraId="1D0EA369" w14:textId="49F8CFE9" w:rsidR="00913774" w:rsidRPr="00AE2204" w:rsidRDefault="005F6AE3"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rPr>
              <w:t xml:space="preserve">25(5) </w:t>
            </w:r>
            <w:r w:rsidR="00913774" w:rsidRPr="00AE2204">
              <w:rPr>
                <w:rFonts w:ascii="Times New Roman" w:hAnsi="Times New Roman"/>
                <w:sz w:val="19"/>
                <w:szCs w:val="19"/>
              </w:rPr>
              <w:br/>
              <w:t>@ 25(6)</w:t>
            </w:r>
          </w:p>
        </w:tc>
        <w:tc>
          <w:tcPr>
            <w:tcW w:w="2876" w:type="pct"/>
            <w:vAlign w:val="center"/>
          </w:tcPr>
          <w:p w14:paraId="559FB049" w14:textId="75B48287"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Parcel owners to pay Charges and contribution to the sinking fund, to the joint management body</w:t>
            </w:r>
          </w:p>
        </w:tc>
        <w:tc>
          <w:tcPr>
            <w:tcW w:w="738" w:type="pct"/>
          </w:tcPr>
          <w:p w14:paraId="51E0B95C" w14:textId="77777777"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500</w:t>
            </w:r>
          </w:p>
          <w:p w14:paraId="6A3AC2C0" w14:textId="6DBE1BED"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(1.7%)</w:t>
            </w:r>
          </w:p>
        </w:tc>
      </w:tr>
      <w:tr w:rsidR="00913774" w:rsidRPr="00AE2204" w14:paraId="7821BB96" w14:textId="3CC5B508"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2EA5A653" w14:textId="2827B1BE"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10</w:t>
            </w:r>
          </w:p>
        </w:tc>
        <w:tc>
          <w:tcPr>
            <w:tcW w:w="741" w:type="pct"/>
          </w:tcPr>
          <w:p w14:paraId="2EF91EDD" w14:textId="3C39B619" w:rsidR="00913774" w:rsidRPr="00AE2204" w:rsidRDefault="005F6AE3"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rPr>
              <w:t>48(4)</w:t>
            </w:r>
          </w:p>
        </w:tc>
        <w:tc>
          <w:tcPr>
            <w:tcW w:w="2876" w:type="pct"/>
            <w:vAlign w:val="center"/>
          </w:tcPr>
          <w:p w14:paraId="2621D62F" w14:textId="158CA34F"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rPr>
              <w:t>Duties and powers of developer to maintain and manage</w:t>
            </w:r>
          </w:p>
        </w:tc>
        <w:tc>
          <w:tcPr>
            <w:tcW w:w="738" w:type="pct"/>
            <w:vAlign w:val="center"/>
          </w:tcPr>
          <w:p w14:paraId="556EE627" w14:textId="7777777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472</w:t>
            </w:r>
          </w:p>
          <w:p w14:paraId="7B229101" w14:textId="3A4418A9"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(1.6%)</w:t>
            </w:r>
          </w:p>
        </w:tc>
      </w:tr>
      <w:tr w:rsidR="00913774" w:rsidRPr="00AE2204" w14:paraId="4B36E33E" w14:textId="3CB737C5" w:rsidTr="001361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5" w:type="pct"/>
          </w:tcPr>
          <w:p w14:paraId="7A543740" w14:textId="79CFF108" w:rsidR="00913774" w:rsidRPr="00AE2204" w:rsidRDefault="00913774" w:rsidP="00AE2204">
            <w:pPr>
              <w:pStyle w:val="NoSpacing"/>
              <w:jc w:val="center"/>
              <w:rPr>
                <w:rFonts w:ascii="Times New Roman" w:hAnsi="Times New Roman"/>
                <w:b w:val="0"/>
                <w:bCs w:val="0"/>
                <w:sz w:val="19"/>
                <w:szCs w:val="19"/>
              </w:rPr>
            </w:pPr>
            <w:r w:rsidRPr="00AE2204">
              <w:rPr>
                <w:rFonts w:ascii="Times New Roman" w:hAnsi="Times New Roman"/>
                <w:b w:val="0"/>
                <w:bCs w:val="0"/>
                <w:sz w:val="19"/>
                <w:szCs w:val="19"/>
              </w:rPr>
              <w:t>11</w:t>
            </w:r>
          </w:p>
        </w:tc>
        <w:tc>
          <w:tcPr>
            <w:tcW w:w="741" w:type="pct"/>
          </w:tcPr>
          <w:p w14:paraId="41265CCF" w14:textId="15B76A6F" w:rsidR="00913774" w:rsidRPr="00AE2204" w:rsidRDefault="005F6AE3"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rPr>
              <w:t>18(2)</w:t>
            </w:r>
          </w:p>
        </w:tc>
        <w:tc>
          <w:tcPr>
            <w:tcW w:w="2876" w:type="pct"/>
            <w:vAlign w:val="center"/>
          </w:tcPr>
          <w:p w14:paraId="77C339A7" w14:textId="6FC1399E" w:rsidR="00913774" w:rsidRPr="00AE2204" w:rsidRDefault="00913774" w:rsidP="00AE2204">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rPr>
              <w:t>Duty of developer to convene first annual general meeting of joint management body</w:t>
            </w:r>
          </w:p>
        </w:tc>
        <w:tc>
          <w:tcPr>
            <w:tcW w:w="738" w:type="pct"/>
          </w:tcPr>
          <w:p w14:paraId="0E2D535B" w14:textId="77777777"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AE2204">
              <w:rPr>
                <w:rFonts w:ascii="Times New Roman" w:hAnsi="Times New Roman"/>
                <w:sz w:val="19"/>
                <w:szCs w:val="19"/>
              </w:rPr>
              <w:t>175</w:t>
            </w:r>
          </w:p>
          <w:p w14:paraId="1787AE50" w14:textId="7EDC01DB" w:rsidR="00913774" w:rsidRPr="00AE2204" w:rsidRDefault="00913774" w:rsidP="00AE22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(0.6%)</w:t>
            </w:r>
          </w:p>
        </w:tc>
      </w:tr>
      <w:tr w:rsidR="00913774" w:rsidRPr="00AE2204" w14:paraId="01830721" w14:textId="387842D7" w:rsidTr="001361DC">
        <w:trPr>
          <w:trHeight w:val="20"/>
        </w:trPr>
        <w:tc>
          <w:tcPr>
            <w:cnfStyle w:val="001000000000" w:firstRow="0" w:lastRow="0" w:firstColumn="1" w:lastColumn="0" w:oddVBand="0" w:evenVBand="0" w:oddHBand="0" w:evenHBand="0" w:firstRowFirstColumn="0" w:firstRowLastColumn="0" w:lastRowFirstColumn="0" w:lastRowLastColumn="0"/>
            <w:tcW w:w="645" w:type="pct"/>
          </w:tcPr>
          <w:p w14:paraId="0FF86C90" w14:textId="0067A1AB" w:rsidR="00913774" w:rsidRPr="00AE2204" w:rsidRDefault="00913774" w:rsidP="00AE2204">
            <w:pPr>
              <w:pStyle w:val="NoSpacing"/>
              <w:jc w:val="center"/>
              <w:rPr>
                <w:rFonts w:ascii="Times New Roman" w:hAnsi="Times New Roman"/>
                <w:b w:val="0"/>
                <w:bCs w:val="0"/>
                <w:sz w:val="19"/>
                <w:szCs w:val="19"/>
                <w:lang w:val="en-GB"/>
              </w:rPr>
            </w:pPr>
            <w:r w:rsidRPr="00AE2204">
              <w:rPr>
                <w:rFonts w:ascii="Times New Roman" w:hAnsi="Times New Roman"/>
                <w:b w:val="0"/>
                <w:bCs w:val="0"/>
                <w:sz w:val="19"/>
                <w:szCs w:val="19"/>
                <w:lang w:val="en-GB"/>
              </w:rPr>
              <w:t>12</w:t>
            </w:r>
          </w:p>
        </w:tc>
        <w:tc>
          <w:tcPr>
            <w:tcW w:w="741" w:type="pct"/>
          </w:tcPr>
          <w:p w14:paraId="13B8937F" w14:textId="5EAF62DF" w:rsidR="00913774" w:rsidRPr="00AE2204" w:rsidRDefault="005F6AE3"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9"/>
                <w:szCs w:val="19"/>
                <w:lang w:val="en-GB"/>
              </w:rPr>
            </w:pPr>
            <w:r w:rsidRPr="00AE2204">
              <w:rPr>
                <w:rFonts w:ascii="Times New Roman" w:hAnsi="Times New Roman"/>
                <w:sz w:val="19"/>
                <w:szCs w:val="19"/>
                <w:lang w:val="en-GB"/>
              </w:rPr>
              <w:t xml:space="preserve">Section </w:t>
            </w:r>
            <w:r w:rsidR="00913774" w:rsidRPr="00AE2204">
              <w:rPr>
                <w:rFonts w:ascii="Times New Roman" w:hAnsi="Times New Roman"/>
                <w:sz w:val="19"/>
                <w:szCs w:val="19"/>
                <w:lang w:val="en-GB"/>
              </w:rPr>
              <w:t>62(5)</w:t>
            </w:r>
          </w:p>
        </w:tc>
        <w:tc>
          <w:tcPr>
            <w:tcW w:w="2876" w:type="pct"/>
            <w:vAlign w:val="center"/>
          </w:tcPr>
          <w:p w14:paraId="2AFF3E0A" w14:textId="29F5F529" w:rsidR="00913774" w:rsidRPr="00AE2204" w:rsidRDefault="00913774" w:rsidP="00AE220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rPr>
              <w:t>Duties of joint management body in relation to accounts</w:t>
            </w:r>
          </w:p>
        </w:tc>
        <w:tc>
          <w:tcPr>
            <w:tcW w:w="738" w:type="pct"/>
          </w:tcPr>
          <w:p w14:paraId="4E186C5B" w14:textId="77777777"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131</w:t>
            </w:r>
          </w:p>
          <w:p w14:paraId="1CFBC360" w14:textId="5A2EB01C" w:rsidR="00913774" w:rsidRPr="00AE2204" w:rsidRDefault="00913774" w:rsidP="00AE22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lang w:val="en-GB"/>
              </w:rPr>
            </w:pPr>
            <w:r w:rsidRPr="00AE2204">
              <w:rPr>
                <w:rFonts w:ascii="Times New Roman" w:hAnsi="Times New Roman"/>
                <w:sz w:val="19"/>
                <w:szCs w:val="19"/>
                <w:lang w:val="en-GB"/>
              </w:rPr>
              <w:t>(0.4%)</w:t>
            </w:r>
          </w:p>
        </w:tc>
      </w:tr>
    </w:tbl>
    <w:p w14:paraId="3EA71A4A" w14:textId="096EF858" w:rsidR="005164A4" w:rsidRPr="00AE2204" w:rsidRDefault="00AD0758" w:rsidP="00E07991">
      <w:pPr>
        <w:jc w:val="right"/>
        <w:rPr>
          <w:i/>
          <w:iCs/>
          <w:sz w:val="16"/>
          <w:szCs w:val="16"/>
        </w:rPr>
      </w:pPr>
      <w:r w:rsidRPr="00AE2204">
        <w:rPr>
          <w:i/>
          <w:sz w:val="16"/>
        </w:rPr>
        <w:t>Source:</w:t>
      </w:r>
      <w:r w:rsidR="005164A4" w:rsidRPr="00AE2204">
        <w:rPr>
          <w:i/>
          <w:iCs/>
          <w:sz w:val="16"/>
          <w:szCs w:val="16"/>
        </w:rPr>
        <w:t xml:space="preserve"> Author’s Calculation</w:t>
      </w:r>
    </w:p>
    <w:p w14:paraId="0B1E69C1" w14:textId="037F7DAE" w:rsidR="00AD0758" w:rsidRPr="00AE2204" w:rsidRDefault="00AD0758" w:rsidP="00AE2204">
      <w:pPr>
        <w:jc w:val="both"/>
      </w:pPr>
    </w:p>
    <w:p w14:paraId="2710B5D0" w14:textId="33F1F616" w:rsidR="008276C9" w:rsidRPr="00AE2204" w:rsidRDefault="00E75A99" w:rsidP="00AE2204">
      <w:pPr>
        <w:ind w:firstLine="851"/>
        <w:jc w:val="both"/>
        <w:rPr>
          <w:sz w:val="22"/>
          <w:szCs w:val="22"/>
        </w:rPr>
      </w:pPr>
      <w:r w:rsidRPr="00AE2204">
        <w:rPr>
          <w:sz w:val="22"/>
          <w:szCs w:val="22"/>
        </w:rPr>
        <w:t xml:space="preserve">The top three highest number </w:t>
      </w:r>
      <w:r w:rsidR="00A6363D" w:rsidRPr="00AE2204">
        <w:rPr>
          <w:sz w:val="22"/>
          <w:szCs w:val="22"/>
        </w:rPr>
        <w:t>enforcements</w:t>
      </w:r>
      <w:r w:rsidRPr="00AE2204">
        <w:rPr>
          <w:sz w:val="22"/>
          <w:szCs w:val="22"/>
        </w:rPr>
        <w:t xml:space="preserve"> taken by the COB against offences relating to financial matters is </w:t>
      </w:r>
      <w:r w:rsidR="002146F1" w:rsidRPr="00AE2204">
        <w:rPr>
          <w:sz w:val="22"/>
          <w:szCs w:val="22"/>
        </w:rPr>
        <w:t>parallel</w:t>
      </w:r>
      <w:r w:rsidRPr="00AE2204">
        <w:rPr>
          <w:sz w:val="22"/>
          <w:szCs w:val="22"/>
        </w:rPr>
        <w:t xml:space="preserve"> to another separate study</w:t>
      </w:r>
      <w:r w:rsidR="00A6363D" w:rsidRPr="00AE2204">
        <w:rPr>
          <w:sz w:val="22"/>
          <w:szCs w:val="22"/>
        </w:rPr>
        <w:t xml:space="preserve"> that concluded, the top two most </w:t>
      </w:r>
      <w:r w:rsidR="001E7F24" w:rsidRPr="00AE2204">
        <w:rPr>
          <w:sz w:val="22"/>
          <w:szCs w:val="22"/>
        </w:rPr>
        <w:t>challenging matter in strata management is to ensure all unit owners to pay their maintenance fee and to collect monthly maintenance fee form owners/residents</w:t>
      </w:r>
      <w:r w:rsidR="00B87B3B" w:rsidRPr="00AE2204">
        <w:rPr>
          <w:sz w:val="22"/>
          <w:szCs w:val="22"/>
        </w:rPr>
        <w:t xml:space="preserve"> </w:t>
      </w:r>
      <w:r w:rsidR="000C6F33" w:rsidRPr="00AE2204">
        <w:rPr>
          <w:sz w:val="22"/>
          <w:szCs w:val="22"/>
        </w:rPr>
        <w:fldChar w:fldCharType="begin" w:fldLock="1"/>
      </w:r>
      <w:r w:rsidR="00714BED" w:rsidRPr="00AE2204">
        <w:rPr>
          <w:sz w:val="22"/>
          <w:szCs w:val="22"/>
        </w:rPr>
        <w:instrText>ADDIN CSL_CITATION {"citationItems":[{"id":"ITEM-1","itemData":{"DOI":"10.13189/cea.2021.091304","ISSN":"23321121","abstract":"High demand for housing and land scarcity in the town area has increased the provision of High-rise Residential Buildings (HrRB). HrRB has different owners but shares the same land and common facilities. Its common facilities are generally prone to damages either from “wear and tear” or vandalism. Therefore, Thus, maintenance works of HrRB and its common facilities should be done properly and periodically by experienced property management company. By the introduction of new laws and implementation thereof, Joint Management Body (JMB) was established to govern the rights and obligations of three parties’ i.e., purchasers, developer, and facilities manager. The residents constantly point fingers to property management if there is dissatisfaction on the damage restoration and maintenance work done. In fact, strata management issues were brought to court by owners for adjudication, such as ACN Infra Sdn Bhd v Perbadanan Pengurusan Kondominium Subang Indera [2020] 3 AMR 741, duties of management corporation in repairing defects were debated. In another case of Muhamad Nazri Muhamad v. JMB Menara Rajawali &amp; Anor Civil Appeal No: W-02(NCVC)(A)-205710/2018, owners disputed whether the management body could charge a different rate of maintenance charges for different properties in HrRB. Hence, this paper intends to address the issues and challenges related to property management. This research is based on a questionnaire survey from the developer’s perspective. An Average Index analysis was used to rank the level of significance issues, challenges, and major roles of JMB. The key roles of developers in JMB under Strata Property Management were highlighted in order to ensure the common facilities for HrRB more manageable in its damage recovery.","author":[{"dropping-particle":"","family":"Darul Nafis Abas","given":"","non-dropping-particle":"","parse-names":false,"suffix":""},{"dropping-particle":"","family":"Rozana Zakaria","given":"","non-dropping-particle":"","parse-names":false,"suffix":""},{"dropping-particle":"","family":"Eeydzah Aminudin","given":"","non-dropping-particle":"","parse-names":false,"suffix":""},{"dropping-particle":"","family":"Nurul Asmiera Ab Lah","given":"","non-dropping-particle":"","parse-names":false,"suffix":""},{"dropping-particle":"","family":"Nur Syafiqah Aini Mohamad Nor Sharin","given":"","non-dropping-particle":"","parse-names":false,"suffix":""},{"dropping-particle":"","family":"Shaza Rina Sahamir","given":"","non-dropping-particle":"","parse-names":false,"suffix":""}],"container-title":"Civil Engineering and Architecture","id":"ITEM-1","issue":"5","issued":{"date-parts":[["2021"]]},"page":"33-40","title":"Issues and challenges of joint management body in high-rise residential facilities management: The developers","type":"article-journal","volume":"9"},"uris":["http://www.mendeley.com/documents/?uuid=a23984ca-6f96-3e89-933c-8225fded06ec"]}],"mendeley":{"formattedCitation":"(Darul Nafis Abas et al., 2021)","plainTextFormattedCitation":"(Darul Nafis Abas et al., 2021)","previouslyFormattedCitation":"(Darul Nafis Abas et al., 2021)"},"properties":{"noteIndex":0},"schema":"https://github.com/citation-style-language/schema/raw/master/csl-citation.json"}</w:instrText>
      </w:r>
      <w:r w:rsidR="000C6F33" w:rsidRPr="00AE2204">
        <w:rPr>
          <w:sz w:val="22"/>
          <w:szCs w:val="22"/>
        </w:rPr>
        <w:fldChar w:fldCharType="separate"/>
      </w:r>
      <w:r w:rsidR="00B30E07" w:rsidRPr="00AE2204">
        <w:rPr>
          <w:noProof/>
          <w:sz w:val="22"/>
          <w:szCs w:val="22"/>
        </w:rPr>
        <w:t>(Darul Nafis Abas et al., 2021)</w:t>
      </w:r>
      <w:r w:rsidR="000C6F33" w:rsidRPr="00AE2204">
        <w:rPr>
          <w:sz w:val="22"/>
          <w:szCs w:val="22"/>
        </w:rPr>
        <w:fldChar w:fldCharType="end"/>
      </w:r>
      <w:r w:rsidR="001E7F24" w:rsidRPr="00AE2204">
        <w:rPr>
          <w:sz w:val="22"/>
          <w:szCs w:val="22"/>
        </w:rPr>
        <w:t xml:space="preserve">. </w:t>
      </w:r>
    </w:p>
    <w:p w14:paraId="7B7C1F7C" w14:textId="77777777" w:rsidR="00AA4A53" w:rsidRPr="00AE2204" w:rsidRDefault="00AA4A53" w:rsidP="00AE2204">
      <w:pPr>
        <w:pStyle w:val="ListParagraph"/>
        <w:spacing w:after="0" w:line="240" w:lineRule="auto"/>
        <w:ind w:left="0"/>
        <w:jc w:val="both"/>
        <w:rPr>
          <w:rFonts w:ascii="Times New Roman" w:hAnsi="Times New Roman" w:cs="Times New Roman"/>
          <w:lang w:val="en-GB"/>
        </w:rPr>
      </w:pPr>
    </w:p>
    <w:p w14:paraId="182881BC" w14:textId="77777777" w:rsidR="00234C8B" w:rsidRDefault="00234C8B" w:rsidP="00AE2204">
      <w:pPr>
        <w:pStyle w:val="ListParagraph"/>
        <w:spacing w:after="0" w:line="240" w:lineRule="auto"/>
        <w:ind w:left="0"/>
        <w:jc w:val="both"/>
        <w:rPr>
          <w:rFonts w:ascii="Times New Roman" w:hAnsi="Times New Roman" w:cs="Times New Roman"/>
          <w:b/>
          <w:bCs/>
          <w:sz w:val="24"/>
          <w:szCs w:val="24"/>
          <w:lang w:val="en-GB"/>
        </w:rPr>
      </w:pPr>
    </w:p>
    <w:p w14:paraId="117FA179" w14:textId="2E33E6C3" w:rsidR="00860529" w:rsidRPr="00234C8B" w:rsidRDefault="00341AA4" w:rsidP="00AE2204">
      <w:pPr>
        <w:pStyle w:val="ListParagraph"/>
        <w:spacing w:after="0" w:line="240" w:lineRule="auto"/>
        <w:ind w:left="0"/>
        <w:jc w:val="both"/>
        <w:rPr>
          <w:rFonts w:ascii="Times New Roman" w:hAnsi="Times New Roman" w:cs="Times New Roman"/>
          <w:b/>
          <w:bCs/>
          <w:sz w:val="24"/>
          <w:szCs w:val="24"/>
          <w:lang w:val="en-GB"/>
        </w:rPr>
      </w:pPr>
      <w:r w:rsidRPr="00234C8B">
        <w:rPr>
          <w:rFonts w:ascii="Times New Roman" w:hAnsi="Times New Roman" w:cs="Times New Roman"/>
          <w:b/>
          <w:bCs/>
          <w:sz w:val="24"/>
          <w:szCs w:val="24"/>
          <w:lang w:val="en-GB"/>
        </w:rPr>
        <w:lastRenderedPageBreak/>
        <w:t>CONCLUSION</w:t>
      </w:r>
    </w:p>
    <w:p w14:paraId="213855DC" w14:textId="52EB0039" w:rsidR="004E3A91" w:rsidRPr="00AE2204" w:rsidRDefault="009F78FB" w:rsidP="00AE2204">
      <w:pPr>
        <w:pStyle w:val="ListParagraph"/>
        <w:spacing w:after="0" w:line="240" w:lineRule="auto"/>
        <w:ind w:left="0"/>
        <w:jc w:val="both"/>
        <w:rPr>
          <w:rFonts w:ascii="Times New Roman" w:hAnsi="Times New Roman" w:cs="Times New Roman"/>
          <w:lang w:val="en-GB"/>
        </w:rPr>
      </w:pPr>
      <w:r w:rsidRPr="00AE2204">
        <w:rPr>
          <w:rFonts w:ascii="Times New Roman" w:hAnsi="Times New Roman" w:cs="Times New Roman"/>
          <w:lang w:val="en-GB"/>
        </w:rPr>
        <w:t>This study has been able to explore the</w:t>
      </w:r>
      <w:r w:rsidR="00500BE2" w:rsidRPr="00AE2204">
        <w:rPr>
          <w:rFonts w:ascii="Times New Roman" w:hAnsi="Times New Roman" w:cs="Times New Roman"/>
          <w:lang w:val="en-GB"/>
        </w:rPr>
        <w:t xml:space="preserve"> </w:t>
      </w:r>
      <w:r w:rsidRPr="00AE2204">
        <w:rPr>
          <w:rFonts w:ascii="Times New Roman" w:hAnsi="Times New Roman" w:cs="Times New Roman"/>
          <w:lang w:val="en-GB"/>
        </w:rPr>
        <w:t>roles of the strata management stakeholders, namely the Commissioner of Buildings (COB) and the management bodies under the Act 757.</w:t>
      </w:r>
      <w:r w:rsidR="004E3A91" w:rsidRPr="00AE2204">
        <w:rPr>
          <w:rFonts w:ascii="Times New Roman" w:hAnsi="Times New Roman" w:cs="Times New Roman"/>
          <w:lang w:val="en-GB"/>
        </w:rPr>
        <w:t xml:space="preserve"> The quality of the current landscape of the strata management, was drawn to conclusion through the analysed data. The astounding number of offences made and failure to comply</w:t>
      </w:r>
      <w:r w:rsidR="005544DF" w:rsidRPr="00AE2204">
        <w:rPr>
          <w:rFonts w:ascii="Times New Roman" w:hAnsi="Times New Roman" w:cs="Times New Roman"/>
          <w:lang w:val="en-GB"/>
        </w:rPr>
        <w:t>, as well as the enforcement actions taken by the COB</w:t>
      </w:r>
      <w:r w:rsidR="004E3A91" w:rsidRPr="00AE2204">
        <w:rPr>
          <w:rFonts w:ascii="Times New Roman" w:hAnsi="Times New Roman" w:cs="Times New Roman"/>
          <w:lang w:val="en-GB"/>
        </w:rPr>
        <w:t xml:space="preserve"> was able to highlight and identify the most common issues occurs in Strata Management. </w:t>
      </w:r>
    </w:p>
    <w:p w14:paraId="4FC02188" w14:textId="5BEB6DCE" w:rsidR="004E3A91" w:rsidRPr="00AE2204" w:rsidRDefault="004E3A91" w:rsidP="00AE2204">
      <w:pPr>
        <w:pStyle w:val="ListParagraph"/>
        <w:spacing w:after="0" w:line="240" w:lineRule="auto"/>
        <w:ind w:left="0" w:firstLine="851"/>
        <w:jc w:val="both"/>
        <w:rPr>
          <w:rFonts w:ascii="Times New Roman" w:hAnsi="Times New Roman" w:cs="Times New Roman"/>
          <w:lang w:val="en-GB"/>
        </w:rPr>
      </w:pPr>
      <w:r w:rsidRPr="00AE2204">
        <w:rPr>
          <w:rFonts w:ascii="Times New Roman" w:hAnsi="Times New Roman" w:cs="Times New Roman"/>
          <w:lang w:val="en-GB"/>
        </w:rPr>
        <w:t>Thus far, the Author is able to conclude that</w:t>
      </w:r>
      <w:r w:rsidRPr="00AE2204">
        <w:rPr>
          <w:rFonts w:ascii="Times New Roman" w:hAnsi="Times New Roman" w:cs="Times New Roman"/>
        </w:rPr>
        <w:t xml:space="preserve"> </w:t>
      </w:r>
      <w:r w:rsidRPr="00AE2204">
        <w:rPr>
          <w:rFonts w:ascii="Times New Roman" w:hAnsi="Times New Roman" w:cs="Times New Roman"/>
          <w:lang w:val="en-GB"/>
        </w:rPr>
        <w:t xml:space="preserve">despite the acceptance and employment of the Act 757 and its regulations, the adoption of the Act can further be amended towards a more enforceable standards, rules and rights in strata management for the improvement of the overall quality of strata management. </w:t>
      </w:r>
    </w:p>
    <w:p w14:paraId="7314BCED" w14:textId="216DD7B3" w:rsidR="00623548" w:rsidRPr="00AE2204" w:rsidRDefault="00860529" w:rsidP="00AE2204">
      <w:pPr>
        <w:pStyle w:val="ListParagraph"/>
        <w:spacing w:after="0" w:line="240" w:lineRule="auto"/>
        <w:ind w:left="0" w:firstLine="851"/>
        <w:jc w:val="both"/>
        <w:rPr>
          <w:rFonts w:ascii="Times New Roman" w:hAnsi="Times New Roman" w:cs="Times New Roman"/>
          <w:lang w:val="en-GB"/>
        </w:rPr>
      </w:pPr>
      <w:r w:rsidRPr="00AE2204">
        <w:rPr>
          <w:rFonts w:ascii="Times New Roman" w:hAnsi="Times New Roman" w:cs="Times New Roman"/>
          <w:lang w:val="en-GB"/>
        </w:rPr>
        <w:t xml:space="preserve">The </w:t>
      </w:r>
      <w:r w:rsidR="00BD47A4" w:rsidRPr="00AE2204">
        <w:rPr>
          <w:rFonts w:ascii="Times New Roman" w:hAnsi="Times New Roman" w:cs="Times New Roman"/>
          <w:lang w:val="en-GB"/>
        </w:rPr>
        <w:t>analysis</w:t>
      </w:r>
      <w:r w:rsidR="00AA4A53" w:rsidRPr="00AE2204">
        <w:rPr>
          <w:rFonts w:ascii="Times New Roman" w:hAnsi="Times New Roman" w:cs="Times New Roman"/>
          <w:lang w:val="en-GB"/>
        </w:rPr>
        <w:t xml:space="preserve"> </w:t>
      </w:r>
      <w:r w:rsidR="00CD7A84" w:rsidRPr="00AE2204">
        <w:rPr>
          <w:rFonts w:ascii="Times New Roman" w:hAnsi="Times New Roman" w:cs="Times New Roman"/>
          <w:lang w:val="en-GB"/>
        </w:rPr>
        <w:t xml:space="preserve">concludes that majority of the offences made by parties involved are </w:t>
      </w:r>
      <w:r w:rsidR="00844CEA" w:rsidRPr="00AE2204">
        <w:rPr>
          <w:rFonts w:ascii="Times New Roman" w:hAnsi="Times New Roman" w:cs="Times New Roman"/>
          <w:lang w:val="en-GB"/>
        </w:rPr>
        <w:t>provisions</w:t>
      </w:r>
      <w:r w:rsidR="00CD7A84" w:rsidRPr="00AE2204">
        <w:rPr>
          <w:rFonts w:ascii="Times New Roman" w:hAnsi="Times New Roman" w:cs="Times New Roman"/>
          <w:lang w:val="en-GB"/>
        </w:rPr>
        <w:t xml:space="preserve"> related to </w:t>
      </w:r>
      <w:r w:rsidR="00844CEA" w:rsidRPr="00AE2204">
        <w:rPr>
          <w:rFonts w:ascii="Times New Roman" w:hAnsi="Times New Roman" w:cs="Times New Roman"/>
          <w:lang w:val="en-GB"/>
        </w:rPr>
        <w:t xml:space="preserve">the </w:t>
      </w:r>
      <w:r w:rsidR="00CD7A84" w:rsidRPr="00AE2204">
        <w:rPr>
          <w:rFonts w:ascii="Times New Roman" w:hAnsi="Times New Roman" w:cs="Times New Roman"/>
          <w:lang w:val="en-GB"/>
        </w:rPr>
        <w:t xml:space="preserve">contribution to </w:t>
      </w:r>
      <w:r w:rsidR="00837E89" w:rsidRPr="00AE2204">
        <w:rPr>
          <w:rFonts w:ascii="Times New Roman" w:hAnsi="Times New Roman" w:cs="Times New Roman"/>
          <w:lang w:val="en-GB"/>
        </w:rPr>
        <w:t xml:space="preserve">the </w:t>
      </w:r>
      <w:r w:rsidR="00CD7A84" w:rsidRPr="00AE2204">
        <w:rPr>
          <w:rFonts w:ascii="Times New Roman" w:hAnsi="Times New Roman" w:cs="Times New Roman"/>
          <w:lang w:val="en-GB"/>
        </w:rPr>
        <w:t xml:space="preserve">maintenance and management fees, strata </w:t>
      </w:r>
      <w:r w:rsidR="00BF2E0C" w:rsidRPr="00AE2204">
        <w:rPr>
          <w:rFonts w:ascii="Times New Roman" w:hAnsi="Times New Roman" w:cs="Times New Roman"/>
          <w:lang w:val="en-GB"/>
        </w:rPr>
        <w:t>roll</w:t>
      </w:r>
      <w:r w:rsidR="00CD7A84" w:rsidRPr="00AE2204">
        <w:rPr>
          <w:rFonts w:ascii="Times New Roman" w:hAnsi="Times New Roman" w:cs="Times New Roman"/>
          <w:lang w:val="en-GB"/>
        </w:rPr>
        <w:t xml:space="preserve"> as well as roles and responsibilities of the management bodies. </w:t>
      </w:r>
      <w:r w:rsidR="00FE3A09" w:rsidRPr="00AE2204">
        <w:rPr>
          <w:rFonts w:ascii="Times New Roman" w:hAnsi="Times New Roman" w:cs="Times New Roman"/>
          <w:lang w:val="en-GB"/>
        </w:rPr>
        <w:t xml:space="preserve">Both the management and the </w:t>
      </w:r>
      <w:r w:rsidR="00C33A28" w:rsidRPr="00AE2204">
        <w:rPr>
          <w:rFonts w:ascii="Times New Roman" w:hAnsi="Times New Roman" w:cs="Times New Roman"/>
          <w:lang w:val="en-GB"/>
        </w:rPr>
        <w:t>strata</w:t>
      </w:r>
      <w:r w:rsidR="00FE3A09" w:rsidRPr="00AE2204">
        <w:rPr>
          <w:rFonts w:ascii="Times New Roman" w:hAnsi="Times New Roman" w:cs="Times New Roman"/>
          <w:lang w:val="en-GB"/>
        </w:rPr>
        <w:t xml:space="preserve"> owners have the right to report and make claims against the other party that fails to comply with the Act and its regulations. The COB, having the governance power to ensure the effectiveness of the Act</w:t>
      </w:r>
      <w:r w:rsidR="00F5742E" w:rsidRPr="00AE2204">
        <w:rPr>
          <w:rFonts w:ascii="Times New Roman" w:hAnsi="Times New Roman" w:cs="Times New Roman"/>
          <w:lang w:val="en-GB"/>
        </w:rPr>
        <w:t xml:space="preserve"> including the power to enforce</w:t>
      </w:r>
      <w:r w:rsidR="00FE3A09" w:rsidRPr="00AE2204">
        <w:rPr>
          <w:rFonts w:ascii="Times New Roman" w:hAnsi="Times New Roman" w:cs="Times New Roman"/>
          <w:lang w:val="en-GB"/>
        </w:rPr>
        <w:t xml:space="preserve">. </w:t>
      </w:r>
    </w:p>
    <w:p w14:paraId="08CAF898" w14:textId="6505DA4B" w:rsidR="00860529" w:rsidRDefault="00945BF5" w:rsidP="00AE2204">
      <w:pPr>
        <w:pStyle w:val="ListParagraph"/>
        <w:spacing w:after="0" w:line="240" w:lineRule="auto"/>
        <w:ind w:left="0" w:firstLine="851"/>
        <w:jc w:val="both"/>
        <w:rPr>
          <w:rFonts w:ascii="Times New Roman" w:hAnsi="Times New Roman" w:cs="Times New Roman"/>
          <w:lang w:val="en-GB"/>
        </w:rPr>
      </w:pPr>
      <w:r w:rsidRPr="00AE2204">
        <w:rPr>
          <w:rFonts w:ascii="Times New Roman" w:hAnsi="Times New Roman" w:cs="Times New Roman"/>
          <w:lang w:val="en-GB"/>
        </w:rPr>
        <w:tab/>
        <w:t xml:space="preserve">As the development of strata properties continues to increase all over the country, the COB is expected to play a stricter enforcement, ensuring compliance by all related parties regulated under the </w:t>
      </w:r>
      <w:r w:rsidR="003113B9" w:rsidRPr="00AE2204">
        <w:rPr>
          <w:rFonts w:ascii="Times New Roman" w:hAnsi="Times New Roman" w:cs="Times New Roman"/>
          <w:lang w:val="en-GB"/>
        </w:rPr>
        <w:t xml:space="preserve">Act </w:t>
      </w:r>
      <w:r w:rsidRPr="00AE2204">
        <w:rPr>
          <w:rFonts w:ascii="Times New Roman" w:hAnsi="Times New Roman" w:cs="Times New Roman"/>
          <w:lang w:val="en-GB"/>
        </w:rPr>
        <w:t xml:space="preserve">757. Further study is required for future review and amendments of the Act to improve such authority, thus, to be more integrated, inclusive, and fair for all parties in line with the </w:t>
      </w:r>
      <w:r w:rsidR="00CF54D0" w:rsidRPr="00AE2204">
        <w:rPr>
          <w:rFonts w:ascii="Times New Roman" w:hAnsi="Times New Roman" w:cs="Times New Roman"/>
          <w:lang w:val="en-GB"/>
        </w:rPr>
        <w:t>rapid</w:t>
      </w:r>
      <w:r w:rsidRPr="00AE2204">
        <w:rPr>
          <w:rFonts w:ascii="Times New Roman" w:hAnsi="Times New Roman" w:cs="Times New Roman"/>
          <w:lang w:val="en-GB"/>
        </w:rPr>
        <w:t xml:space="preserve"> </w:t>
      </w:r>
      <w:r w:rsidR="00CF54D0" w:rsidRPr="00AE2204">
        <w:rPr>
          <w:rFonts w:ascii="Times New Roman" w:hAnsi="Times New Roman" w:cs="Times New Roman"/>
          <w:lang w:val="en-GB"/>
        </w:rPr>
        <w:t xml:space="preserve">strata </w:t>
      </w:r>
      <w:r w:rsidRPr="00AE2204">
        <w:rPr>
          <w:rFonts w:ascii="Times New Roman" w:hAnsi="Times New Roman" w:cs="Times New Roman"/>
          <w:lang w:val="en-GB"/>
        </w:rPr>
        <w:t>development.</w:t>
      </w:r>
    </w:p>
    <w:p w14:paraId="2C9456A6" w14:textId="77777777" w:rsidR="00234C8B" w:rsidRPr="00DB23C3" w:rsidRDefault="00234C8B" w:rsidP="00AE2204">
      <w:pPr>
        <w:pStyle w:val="ListParagraph"/>
        <w:spacing w:after="0" w:line="240" w:lineRule="auto"/>
        <w:ind w:left="0" w:firstLine="851"/>
        <w:jc w:val="both"/>
        <w:rPr>
          <w:rFonts w:ascii="Times New Roman" w:hAnsi="Times New Roman" w:cs="Times New Roman"/>
          <w:lang w:val="en-GB"/>
        </w:rPr>
      </w:pPr>
    </w:p>
    <w:p w14:paraId="3DC68D51" w14:textId="2A225DD2" w:rsidR="00AD0758" w:rsidRDefault="002302BB" w:rsidP="00104582">
      <w:pPr>
        <w:autoSpaceDE w:val="0"/>
        <w:autoSpaceDN w:val="0"/>
        <w:adjustRightInd w:val="0"/>
        <w:jc w:val="both"/>
        <w:rPr>
          <w:b/>
          <w:sz w:val="22"/>
          <w:szCs w:val="22"/>
          <w:lang w:val="en-US"/>
        </w:rPr>
      </w:pPr>
      <w:r w:rsidRPr="00234C8B">
        <w:rPr>
          <w:b/>
          <w:lang w:val="en-US"/>
        </w:rPr>
        <w:t>R</w:t>
      </w:r>
      <w:r w:rsidR="00AD0758" w:rsidRPr="00234C8B">
        <w:rPr>
          <w:b/>
          <w:lang w:val="en-US"/>
        </w:rPr>
        <w:t>EFERENCES</w:t>
      </w:r>
    </w:p>
    <w:p w14:paraId="6A1CE313" w14:textId="42F1753D" w:rsidR="00AE59C5" w:rsidRPr="00AE2204" w:rsidRDefault="005F12C4" w:rsidP="00AE2204">
      <w:pPr>
        <w:widowControl w:val="0"/>
        <w:autoSpaceDE w:val="0"/>
        <w:autoSpaceDN w:val="0"/>
        <w:adjustRightInd w:val="0"/>
        <w:ind w:left="567" w:hanging="567"/>
        <w:jc w:val="both"/>
        <w:rPr>
          <w:noProof/>
          <w:sz w:val="20"/>
          <w:szCs w:val="28"/>
        </w:rPr>
      </w:pPr>
      <w:r w:rsidRPr="00AE2204">
        <w:rPr>
          <w:bCs/>
          <w:sz w:val="20"/>
          <w:szCs w:val="20"/>
        </w:rPr>
        <w:fldChar w:fldCharType="begin" w:fldLock="1"/>
      </w:r>
      <w:r w:rsidRPr="00AE2204">
        <w:rPr>
          <w:bCs/>
          <w:sz w:val="20"/>
          <w:szCs w:val="20"/>
        </w:rPr>
        <w:instrText xml:space="preserve">ADDIN Mendeley Bibliography CSL_BIBLIOGRAPHY </w:instrText>
      </w:r>
      <w:r w:rsidRPr="00AE2204">
        <w:rPr>
          <w:bCs/>
          <w:sz w:val="20"/>
          <w:szCs w:val="20"/>
        </w:rPr>
        <w:fldChar w:fldCharType="separate"/>
      </w:r>
      <w:r w:rsidR="00AE59C5" w:rsidRPr="00AE2204">
        <w:rPr>
          <w:noProof/>
          <w:sz w:val="20"/>
          <w:szCs w:val="28"/>
        </w:rPr>
        <w:t xml:space="preserve">Berglund, E., Westerling, R., &amp; Lytsy, P. (2017). Housing Type and Neighbourhood Safety Behaviour Predicts Self-rated Health, Psychological Well-being and Frequency of Recent Unhealthy Days: A Comparative Cross-sectional Study of the General Population in Sweden. </w:t>
      </w:r>
      <w:r w:rsidR="00AE59C5" w:rsidRPr="00AE2204">
        <w:rPr>
          <w:i/>
          <w:iCs/>
          <w:noProof/>
          <w:sz w:val="20"/>
          <w:szCs w:val="28"/>
        </w:rPr>
        <w:t>Planning Practice &amp; Research</w:t>
      </w:r>
      <w:r w:rsidR="00AE59C5" w:rsidRPr="00AE2204">
        <w:rPr>
          <w:noProof/>
          <w:sz w:val="20"/>
          <w:szCs w:val="28"/>
        </w:rPr>
        <w:t xml:space="preserve">, </w:t>
      </w:r>
      <w:r w:rsidR="00AE59C5" w:rsidRPr="00AE2204">
        <w:rPr>
          <w:i/>
          <w:iCs/>
          <w:noProof/>
          <w:sz w:val="20"/>
          <w:szCs w:val="28"/>
        </w:rPr>
        <w:t>32</w:t>
      </w:r>
      <w:r w:rsidR="00AE59C5" w:rsidRPr="00AE2204">
        <w:rPr>
          <w:noProof/>
          <w:sz w:val="20"/>
          <w:szCs w:val="28"/>
        </w:rPr>
        <w:t>(4), 444–465. https://doi.org/10.1080/02697459.2017.1374706</w:t>
      </w:r>
    </w:p>
    <w:p w14:paraId="71404A7B"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Darul Nafis Abas, Rozana Zakaria, Eeydzah Aminudin, Nurul Asmiera Ab Lah, Nur Syafiqah Aini Mohamad Nor Sharin, &amp; Shaza Rina Sahamir. (2021). Issues and challenges of joint management body in high-rise residential facilities management: The developers. </w:t>
      </w:r>
      <w:r w:rsidRPr="00AE2204">
        <w:rPr>
          <w:i/>
          <w:iCs/>
          <w:noProof/>
          <w:sz w:val="20"/>
          <w:szCs w:val="28"/>
        </w:rPr>
        <w:t>Civil Engineering and Architecture</w:t>
      </w:r>
      <w:r w:rsidRPr="00AE2204">
        <w:rPr>
          <w:noProof/>
          <w:sz w:val="20"/>
          <w:szCs w:val="28"/>
        </w:rPr>
        <w:t xml:space="preserve">, </w:t>
      </w:r>
      <w:r w:rsidRPr="00AE2204">
        <w:rPr>
          <w:i/>
          <w:iCs/>
          <w:noProof/>
          <w:sz w:val="20"/>
          <w:szCs w:val="28"/>
        </w:rPr>
        <w:t>9</w:t>
      </w:r>
      <w:r w:rsidRPr="00AE2204">
        <w:rPr>
          <w:noProof/>
          <w:sz w:val="20"/>
          <w:szCs w:val="28"/>
        </w:rPr>
        <w:t>(5), 33–40. https://doi.org/10.13189/cea.2021.091304</w:t>
      </w:r>
    </w:p>
    <w:p w14:paraId="4A76572E"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Evans, G. W., Kantrowitz, E., &amp; Eshelman, P. (2002). Housing Quality and Psychological Well-Being Among the Elderly Population. </w:t>
      </w:r>
      <w:r w:rsidRPr="00AE2204">
        <w:rPr>
          <w:i/>
          <w:iCs/>
          <w:noProof/>
          <w:sz w:val="20"/>
          <w:szCs w:val="28"/>
        </w:rPr>
        <w:t>The Journals of Gerontology Series B: Psychological Sciences and Social Sciences</w:t>
      </w:r>
      <w:r w:rsidRPr="00AE2204">
        <w:rPr>
          <w:noProof/>
          <w:sz w:val="20"/>
          <w:szCs w:val="28"/>
        </w:rPr>
        <w:t xml:space="preserve">, </w:t>
      </w:r>
      <w:r w:rsidRPr="00AE2204">
        <w:rPr>
          <w:i/>
          <w:iCs/>
          <w:noProof/>
          <w:sz w:val="20"/>
          <w:szCs w:val="28"/>
        </w:rPr>
        <w:t>57</w:t>
      </w:r>
      <w:r w:rsidRPr="00AE2204">
        <w:rPr>
          <w:noProof/>
          <w:sz w:val="20"/>
          <w:szCs w:val="28"/>
        </w:rPr>
        <w:t>(4), P381–P383. https://doi.org/10.1093/geronb/57.4.P381</w:t>
      </w:r>
    </w:p>
    <w:p w14:paraId="38FB5B59" w14:textId="19CB6CC0"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Hashim, H. A., Sapri, M., &amp; Shareena Azis, Ab, S. (2019). </w:t>
      </w:r>
      <w:r w:rsidR="0011743A" w:rsidRPr="00AE2204">
        <w:rPr>
          <w:noProof/>
          <w:sz w:val="20"/>
          <w:szCs w:val="28"/>
        </w:rPr>
        <w:t xml:space="preserve">Strategic Facilities Management Functions For Public Private Partnership (Ppp) Healthcare Services </w:t>
      </w:r>
      <w:r w:rsidR="0011743A" w:rsidRPr="00AE2204">
        <w:rPr>
          <w:noProof/>
          <w:sz w:val="20"/>
          <w:szCs w:val="28"/>
        </w:rPr>
        <w:lastRenderedPageBreak/>
        <w:t>In Malaysia</w:t>
      </w:r>
      <w:r w:rsidRPr="00AE2204">
        <w:rPr>
          <w:noProof/>
          <w:sz w:val="20"/>
          <w:szCs w:val="28"/>
        </w:rPr>
        <w:t xml:space="preserve">. </w:t>
      </w:r>
      <w:r w:rsidRPr="00AE2204">
        <w:rPr>
          <w:i/>
          <w:iCs/>
          <w:noProof/>
          <w:sz w:val="20"/>
          <w:szCs w:val="28"/>
        </w:rPr>
        <w:t>Journal of the Malaysian Institute of Planners</w:t>
      </w:r>
      <w:r w:rsidRPr="00AE2204">
        <w:rPr>
          <w:noProof/>
          <w:sz w:val="20"/>
          <w:szCs w:val="28"/>
        </w:rPr>
        <w:t xml:space="preserve">, </w:t>
      </w:r>
      <w:r w:rsidRPr="00AE2204">
        <w:rPr>
          <w:i/>
          <w:iCs/>
          <w:noProof/>
          <w:sz w:val="20"/>
          <w:szCs w:val="28"/>
        </w:rPr>
        <w:t>17</w:t>
      </w:r>
      <w:r w:rsidRPr="00AE2204">
        <w:rPr>
          <w:noProof/>
          <w:sz w:val="20"/>
          <w:szCs w:val="28"/>
        </w:rPr>
        <w:t>(1), 35–47. https://doi.org/10.21837/pm.v17i9.584</w:t>
      </w:r>
    </w:p>
    <w:p w14:paraId="1DEC44CB"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Khalid, M. S., Ahmad, A. H., Zakaria, R., Rozita Arshad, &amp; Pon, Y. (2017). Towards Strengthening Building Maintenance and Management by Joint Management Bodies (Jmb) in High Rise/Stratified Housing in Malaysia. </w:t>
      </w:r>
      <w:r w:rsidRPr="00AE2204">
        <w:rPr>
          <w:i/>
          <w:iCs/>
          <w:noProof/>
          <w:sz w:val="20"/>
          <w:szCs w:val="28"/>
        </w:rPr>
        <w:t>International Journal of Social Science and Humanity</w:t>
      </w:r>
      <w:r w:rsidRPr="00AE2204">
        <w:rPr>
          <w:noProof/>
          <w:sz w:val="20"/>
          <w:szCs w:val="28"/>
        </w:rPr>
        <w:t xml:space="preserve">, </w:t>
      </w:r>
      <w:r w:rsidRPr="00AE2204">
        <w:rPr>
          <w:i/>
          <w:iCs/>
          <w:noProof/>
          <w:sz w:val="20"/>
          <w:szCs w:val="28"/>
        </w:rPr>
        <w:t>7</w:t>
      </w:r>
      <w:r w:rsidRPr="00AE2204">
        <w:rPr>
          <w:noProof/>
          <w:sz w:val="20"/>
          <w:szCs w:val="28"/>
        </w:rPr>
        <w:t>(4), 239–242. http://www.ijssh.org/vol7/827-HI0004.pdf</w:t>
      </w:r>
    </w:p>
    <w:p w14:paraId="0C17E2F6" w14:textId="04650128"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KPKT. (2017). </w:t>
      </w:r>
      <w:r w:rsidRPr="00AE2204">
        <w:rPr>
          <w:i/>
          <w:iCs/>
          <w:noProof/>
          <w:sz w:val="20"/>
          <w:szCs w:val="28"/>
        </w:rPr>
        <w:t>Laporan Tahunan COB PBT 2017</w:t>
      </w:r>
      <w:r w:rsidRPr="00AE2204">
        <w:rPr>
          <w:noProof/>
          <w:sz w:val="20"/>
          <w:szCs w:val="28"/>
        </w:rPr>
        <w:t>. https://www.kpkt.gov.my/kpkt/resources/user_1/GALERI/PDF_</w:t>
      </w:r>
      <w:r w:rsidR="0011743A" w:rsidRPr="00AE2204">
        <w:rPr>
          <w:noProof/>
          <w:sz w:val="20"/>
          <w:szCs w:val="28"/>
        </w:rPr>
        <w:t>Penerbitan/Laporan_Tahunan</w:t>
      </w:r>
      <w:r w:rsidRPr="00AE2204">
        <w:rPr>
          <w:noProof/>
          <w:sz w:val="20"/>
          <w:szCs w:val="28"/>
        </w:rPr>
        <w:t>_COB/Laporan_Tahunan_COB_2017.pdf</w:t>
      </w:r>
    </w:p>
    <w:p w14:paraId="0B6AA839" w14:textId="1DD82946"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KPKT. (2018). </w:t>
      </w:r>
      <w:r w:rsidRPr="00AE2204">
        <w:rPr>
          <w:i/>
          <w:iCs/>
          <w:noProof/>
          <w:sz w:val="20"/>
          <w:szCs w:val="28"/>
        </w:rPr>
        <w:t>Laporan Tahunan COB PBT 2018</w:t>
      </w:r>
      <w:r w:rsidRPr="00AE2204">
        <w:rPr>
          <w:noProof/>
          <w:sz w:val="20"/>
          <w:szCs w:val="28"/>
        </w:rPr>
        <w:t>. https://www.kpkt.gov.my/kpkt/resources/user_1/GALERI/PDF_</w:t>
      </w:r>
      <w:r w:rsidR="0011743A" w:rsidRPr="00AE2204">
        <w:rPr>
          <w:noProof/>
          <w:sz w:val="20"/>
          <w:szCs w:val="28"/>
        </w:rPr>
        <w:t>Penerbitan/Laporan_Tahunan</w:t>
      </w:r>
      <w:r w:rsidRPr="00AE2204">
        <w:rPr>
          <w:noProof/>
          <w:sz w:val="20"/>
          <w:szCs w:val="28"/>
        </w:rPr>
        <w:t>_COB/LAPORAN_TAHUNAN_COB_2018.pdf</w:t>
      </w:r>
    </w:p>
    <w:p w14:paraId="15C456AB" w14:textId="29308E76"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KPKT. (2019). </w:t>
      </w:r>
      <w:r w:rsidRPr="00AE2204">
        <w:rPr>
          <w:i/>
          <w:iCs/>
          <w:noProof/>
          <w:sz w:val="20"/>
          <w:szCs w:val="28"/>
        </w:rPr>
        <w:t>Laporan Tahunan COB PBT 2019</w:t>
      </w:r>
      <w:r w:rsidRPr="00AE2204">
        <w:rPr>
          <w:noProof/>
          <w:sz w:val="20"/>
          <w:szCs w:val="28"/>
        </w:rPr>
        <w:t>. https://www.kpkt.gov.my/kpkt/resources/user_1/GALERI/PDF_</w:t>
      </w:r>
      <w:r w:rsidR="0011743A" w:rsidRPr="00AE2204">
        <w:rPr>
          <w:noProof/>
          <w:sz w:val="20"/>
          <w:szCs w:val="28"/>
        </w:rPr>
        <w:t>Penerbitan/Laporan_Tahunan</w:t>
      </w:r>
      <w:r w:rsidRPr="00AE2204">
        <w:rPr>
          <w:noProof/>
          <w:sz w:val="20"/>
          <w:szCs w:val="28"/>
        </w:rPr>
        <w:t>_COB/LP_COB_PBT_STRATA2019.pdf</w:t>
      </w:r>
    </w:p>
    <w:p w14:paraId="283DAE4C"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KPKT. (2020). </w:t>
      </w:r>
      <w:r w:rsidRPr="00AE2204">
        <w:rPr>
          <w:i/>
          <w:iCs/>
          <w:noProof/>
          <w:sz w:val="20"/>
          <w:szCs w:val="28"/>
        </w:rPr>
        <w:t>HANDBOOK PENGURUSAN STRATA VERSI_1.0</w:t>
      </w:r>
      <w:r w:rsidRPr="00AE2204">
        <w:rPr>
          <w:noProof/>
          <w:sz w:val="20"/>
          <w:szCs w:val="28"/>
        </w:rPr>
        <w:t xml:space="preserve"> (1.0). Kementerian Perumahan dan Kerajaan Tempatan. https://www.kpkt.gov.my/kpkt/resources/user_1/PROGRAM KPKT/2020_STRATA/GP/Strata_Handbook_2.0.pdf</w:t>
      </w:r>
    </w:p>
    <w:p w14:paraId="61545AB8"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Mohd Tawil, N., Yusoff, Y., Che-Ani, A., Goh, N., &amp; Surat, M. (2012). A Study of Management Corporation Financial in High Rise Residential with Correlation of Management Fund and Facilities Provided. </w:t>
      </w:r>
      <w:r w:rsidRPr="00AE2204">
        <w:rPr>
          <w:i/>
          <w:iCs/>
          <w:noProof/>
          <w:sz w:val="20"/>
          <w:szCs w:val="28"/>
        </w:rPr>
        <w:t>International Business Management</w:t>
      </w:r>
      <w:r w:rsidRPr="00AE2204">
        <w:rPr>
          <w:noProof/>
          <w:sz w:val="20"/>
          <w:szCs w:val="28"/>
        </w:rPr>
        <w:t xml:space="preserve">, </w:t>
      </w:r>
      <w:r w:rsidRPr="00AE2204">
        <w:rPr>
          <w:i/>
          <w:iCs/>
          <w:noProof/>
          <w:sz w:val="20"/>
          <w:szCs w:val="28"/>
        </w:rPr>
        <w:t>6</w:t>
      </w:r>
      <w:r w:rsidRPr="00AE2204">
        <w:rPr>
          <w:noProof/>
          <w:sz w:val="20"/>
          <w:szCs w:val="28"/>
        </w:rPr>
        <w:t>(3), 304–307. https://doi.org/10.3923/ibm.2012.304.307</w:t>
      </w:r>
    </w:p>
    <w:p w14:paraId="7C293F20" w14:textId="1689300E"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Noor Suzilawati, R., Mariana, M. O., Muhammad Faris, A., Zakiah, P., &amp; Izlan Fitri, A. A. (2021). Issues Faced By Tenants In High-Rise Strata Residential: Case Study Of Klang Valley. </w:t>
      </w:r>
      <w:r w:rsidRPr="00AE2204">
        <w:rPr>
          <w:i/>
          <w:iCs/>
          <w:noProof/>
          <w:sz w:val="20"/>
          <w:szCs w:val="28"/>
        </w:rPr>
        <w:t>Planning Malaysia</w:t>
      </w:r>
      <w:r w:rsidRPr="00AE2204">
        <w:rPr>
          <w:noProof/>
          <w:sz w:val="20"/>
          <w:szCs w:val="28"/>
        </w:rPr>
        <w:t xml:space="preserve">, </w:t>
      </w:r>
      <w:r w:rsidRPr="00AE2204">
        <w:rPr>
          <w:i/>
          <w:iCs/>
          <w:noProof/>
          <w:sz w:val="20"/>
          <w:szCs w:val="28"/>
        </w:rPr>
        <w:t>19</w:t>
      </w:r>
      <w:r w:rsidRPr="00AE2204">
        <w:rPr>
          <w:noProof/>
          <w:sz w:val="20"/>
          <w:szCs w:val="28"/>
        </w:rPr>
        <w:t>(5), 180–191. https://doi.org/10.21837/pm.v19i19.1070</w:t>
      </w:r>
    </w:p>
    <w:p w14:paraId="5567993F" w14:textId="77777777"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Peterson, K. E. (2010). Security Risk Management. In </w:t>
      </w:r>
      <w:r w:rsidRPr="00AE2204">
        <w:rPr>
          <w:i/>
          <w:iCs/>
          <w:noProof/>
          <w:sz w:val="20"/>
          <w:szCs w:val="28"/>
        </w:rPr>
        <w:t>The Professional Protection Officer</w:t>
      </w:r>
      <w:r w:rsidRPr="00AE2204">
        <w:rPr>
          <w:noProof/>
          <w:sz w:val="20"/>
          <w:szCs w:val="28"/>
        </w:rPr>
        <w:t xml:space="preserve"> (pp. 315–330). Elsevier. https://doi.org/10.1016/B978-1-85617-746-7.00027-4</w:t>
      </w:r>
    </w:p>
    <w:p w14:paraId="026EF203" w14:textId="6B72B7AC" w:rsidR="00AE59C5" w:rsidRPr="00AE2204" w:rsidRDefault="00AE59C5" w:rsidP="00AE2204">
      <w:pPr>
        <w:widowControl w:val="0"/>
        <w:autoSpaceDE w:val="0"/>
        <w:autoSpaceDN w:val="0"/>
        <w:adjustRightInd w:val="0"/>
        <w:ind w:left="567" w:hanging="567"/>
        <w:jc w:val="both"/>
        <w:rPr>
          <w:noProof/>
          <w:sz w:val="20"/>
          <w:szCs w:val="28"/>
        </w:rPr>
      </w:pPr>
      <w:r w:rsidRPr="00AE2204">
        <w:rPr>
          <w:noProof/>
          <w:sz w:val="20"/>
          <w:szCs w:val="28"/>
        </w:rPr>
        <w:t xml:space="preserve">Wong, J. Z. (2019). Towards Enforceable Standards, Rules And Rights In Strata Management: An Analysis. </w:t>
      </w:r>
      <w:r w:rsidRPr="00AE2204">
        <w:rPr>
          <w:i/>
          <w:iCs/>
          <w:noProof/>
          <w:sz w:val="20"/>
          <w:szCs w:val="28"/>
        </w:rPr>
        <w:t>IIUM Law Journal</w:t>
      </w:r>
      <w:r w:rsidRPr="00AE2204">
        <w:rPr>
          <w:noProof/>
          <w:sz w:val="20"/>
          <w:szCs w:val="28"/>
        </w:rPr>
        <w:t xml:space="preserve">, </w:t>
      </w:r>
      <w:r w:rsidRPr="00AE2204">
        <w:rPr>
          <w:i/>
          <w:iCs/>
          <w:noProof/>
          <w:sz w:val="20"/>
          <w:szCs w:val="28"/>
        </w:rPr>
        <w:t>27</w:t>
      </w:r>
      <w:r w:rsidRPr="00AE2204">
        <w:rPr>
          <w:noProof/>
          <w:sz w:val="20"/>
          <w:szCs w:val="28"/>
        </w:rPr>
        <w:t>(2), 397–446. https://doi.org/10.31436/iiumlj.v27i2.433</w:t>
      </w:r>
    </w:p>
    <w:p w14:paraId="449A9E61" w14:textId="61D48F78" w:rsidR="00EB52BD" w:rsidRPr="00AE2204" w:rsidRDefault="005F12C4" w:rsidP="00AE2204">
      <w:pPr>
        <w:ind w:left="567" w:hanging="567"/>
        <w:jc w:val="both"/>
        <w:rPr>
          <w:bCs/>
          <w:sz w:val="22"/>
          <w:szCs w:val="28"/>
        </w:rPr>
      </w:pPr>
      <w:r w:rsidRPr="00AE2204">
        <w:rPr>
          <w:bCs/>
          <w:sz w:val="20"/>
          <w:szCs w:val="20"/>
        </w:rPr>
        <w:fldChar w:fldCharType="end"/>
      </w:r>
    </w:p>
    <w:sectPr w:rsidR="00EB52BD" w:rsidRPr="00AE2204" w:rsidSect="00F058C3">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3119" w:right="2410" w:bottom="2948" w:left="2410" w:header="2552" w:footer="24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E31E" w14:textId="77777777" w:rsidR="00506FF3" w:rsidRDefault="00506FF3" w:rsidP="00B053B6">
      <w:r>
        <w:separator/>
      </w:r>
    </w:p>
  </w:endnote>
  <w:endnote w:type="continuationSeparator" w:id="0">
    <w:p w14:paraId="1A2AE021" w14:textId="77777777" w:rsidR="00506FF3" w:rsidRDefault="00506FF3" w:rsidP="00B0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QTERLA+RotisSemiSerif-Bold">
    <w:altName w:val="Times New Roman"/>
    <w:panose1 w:val="00000000000000000000"/>
    <w:charset w:val="00"/>
    <w:family w:val="roman"/>
    <w:notTrueType/>
    <w:pitch w:val="default"/>
    <w:sig w:usb0="00000003" w:usb1="00000000" w:usb2="00000000" w:usb3="00000000" w:csb0="00000001" w:csb1="00000000"/>
  </w:font>
  <w:font w:name="ZBZZSI+Helvetica-Condensed">
    <w:altName w:val="Arial"/>
    <w:panose1 w:val="00000000000000000000"/>
    <w:charset w:val="00"/>
    <w:family w:val="swiss"/>
    <w:notTrueType/>
    <w:pitch w:val="default"/>
    <w:sig w:usb0="00000003" w:usb1="00000000" w:usb2="00000000" w:usb3="00000000" w:csb0="00000001" w:csb1="00000000"/>
  </w:font>
  <w:font w:name="IGGNK K+ Aldine 401 B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60F3" w14:textId="77777777" w:rsidR="00AD0361" w:rsidRDefault="00AD0361" w:rsidP="00F42B6D">
    <w:pPr>
      <w:pStyle w:val="Footer"/>
      <w:ind w:right="360"/>
    </w:pPr>
  </w:p>
  <w:p w14:paraId="427908FE" w14:textId="77777777" w:rsidR="00AD0361" w:rsidRPr="0025265E" w:rsidRDefault="00AD0361" w:rsidP="0070420F">
    <w:pPr>
      <w:pStyle w:val="Footer"/>
      <w:framePr w:wrap="around" w:vAnchor="text" w:hAnchor="margin" w:xAlign="center" w:y="1"/>
      <w:rPr>
        <w:rStyle w:val="PageNumber"/>
        <w:sz w:val="20"/>
        <w:szCs w:val="20"/>
      </w:rPr>
    </w:pPr>
    <w:r w:rsidRPr="0025265E">
      <w:rPr>
        <w:rStyle w:val="PageNumber"/>
        <w:sz w:val="20"/>
        <w:szCs w:val="20"/>
      </w:rPr>
      <w:fldChar w:fldCharType="begin"/>
    </w:r>
    <w:r w:rsidRPr="0025265E">
      <w:rPr>
        <w:rStyle w:val="PageNumber"/>
        <w:sz w:val="20"/>
        <w:szCs w:val="20"/>
      </w:rPr>
      <w:instrText xml:space="preserve">PAGE  </w:instrText>
    </w:r>
    <w:r w:rsidRPr="0025265E">
      <w:rPr>
        <w:rStyle w:val="PageNumber"/>
        <w:sz w:val="20"/>
        <w:szCs w:val="20"/>
      </w:rPr>
      <w:fldChar w:fldCharType="separate"/>
    </w:r>
    <w:r w:rsidR="0084239A">
      <w:rPr>
        <w:rStyle w:val="PageNumber"/>
        <w:noProof/>
        <w:sz w:val="20"/>
        <w:szCs w:val="20"/>
      </w:rPr>
      <w:t>4</w:t>
    </w:r>
    <w:r w:rsidRPr="0025265E">
      <w:rPr>
        <w:rStyle w:val="PageNumber"/>
        <w:sz w:val="20"/>
        <w:szCs w:val="20"/>
      </w:rPr>
      <w:fldChar w:fldCharType="end"/>
    </w:r>
  </w:p>
  <w:p w14:paraId="385AD363" w14:textId="3B77A08C" w:rsidR="00AD0361" w:rsidRPr="00BC060B" w:rsidRDefault="00AD0361" w:rsidP="004A2F7C">
    <w:pPr>
      <w:rPr>
        <w:sz w:val="16"/>
        <w:szCs w:val="18"/>
      </w:rPr>
    </w:pPr>
    <w:r w:rsidRPr="00BC060B">
      <w:rPr>
        <w:sz w:val="16"/>
        <w:szCs w:val="18"/>
        <w:lang w:val="en-US"/>
      </w:rPr>
      <w:t xml:space="preserve">© </w:t>
    </w:r>
    <w:r w:rsidRPr="00BC060B">
      <w:rPr>
        <w:i/>
        <w:iCs/>
        <w:sz w:val="16"/>
        <w:szCs w:val="18"/>
        <w:lang w:val="en-US"/>
      </w:rPr>
      <w:t>20</w:t>
    </w:r>
    <w:r w:rsidR="0097757D">
      <w:rPr>
        <w:i/>
        <w:iCs/>
        <w:sz w:val="16"/>
        <w:szCs w:val="18"/>
        <w:lang w:val="en-US"/>
      </w:rPr>
      <w:t>2</w:t>
    </w:r>
    <w:r w:rsidR="00D52C67">
      <w:rPr>
        <w:i/>
        <w:iCs/>
        <w:sz w:val="16"/>
        <w:szCs w:val="18"/>
        <w:lang w:val="en-US"/>
      </w:rPr>
      <w:t>2</w:t>
    </w:r>
    <w:r w:rsidRPr="00BC060B">
      <w:rPr>
        <w:i/>
        <w:iCs/>
        <w:sz w:val="16"/>
        <w:szCs w:val="18"/>
        <w:lang w:val="en-US"/>
      </w:rPr>
      <w:t xml:space="preserve"> by MIP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063352"/>
      <w:docPartObj>
        <w:docPartGallery w:val="Page Numbers (Bottom of Page)"/>
        <w:docPartUnique/>
      </w:docPartObj>
    </w:sdtPr>
    <w:sdtEndPr>
      <w:rPr>
        <w:noProof/>
        <w:sz w:val="18"/>
      </w:rPr>
    </w:sdtEndPr>
    <w:sdtContent>
      <w:p w14:paraId="4992F6C9" w14:textId="6A6BB7A0" w:rsidR="00AD0361" w:rsidRPr="008A6BEB" w:rsidRDefault="00AD0361" w:rsidP="004A2F7C">
        <w:pPr>
          <w:jc w:val="right"/>
        </w:pPr>
        <w:r w:rsidRPr="008A6BEB">
          <w:rPr>
            <w:sz w:val="18"/>
          </w:rPr>
          <w:fldChar w:fldCharType="begin"/>
        </w:r>
        <w:r w:rsidRPr="008A6BEB">
          <w:rPr>
            <w:sz w:val="18"/>
          </w:rPr>
          <w:instrText xml:space="preserve"> PAGE   \* MERGEFORMAT </w:instrText>
        </w:r>
        <w:r w:rsidRPr="008A6BEB">
          <w:rPr>
            <w:sz w:val="18"/>
          </w:rPr>
          <w:fldChar w:fldCharType="separate"/>
        </w:r>
        <w:r w:rsidR="0084239A">
          <w:rPr>
            <w:noProof/>
            <w:sz w:val="18"/>
          </w:rPr>
          <w:t>3</w:t>
        </w:r>
        <w:r w:rsidRPr="008A6BEB">
          <w:rPr>
            <w:noProof/>
            <w:sz w:val="18"/>
          </w:rPr>
          <w:fldChar w:fldCharType="end"/>
        </w:r>
        <w:r>
          <w:rPr>
            <w:noProof/>
            <w:sz w:val="18"/>
          </w:rPr>
          <w:tab/>
          <w:t xml:space="preserve">     </w:t>
        </w:r>
        <w:r>
          <w:rPr>
            <w:noProof/>
            <w:sz w:val="18"/>
          </w:rPr>
          <w:tab/>
        </w:r>
        <w:r>
          <w:rPr>
            <w:noProof/>
            <w:sz w:val="18"/>
          </w:rPr>
          <w:tab/>
          <w:t xml:space="preserve">        </w:t>
        </w:r>
        <w:r w:rsidRPr="00BC060B">
          <w:rPr>
            <w:sz w:val="16"/>
            <w:szCs w:val="17"/>
            <w:lang w:val="en-US"/>
          </w:rPr>
          <w:t xml:space="preserve">© </w:t>
        </w:r>
        <w:r w:rsidRPr="00BC060B">
          <w:rPr>
            <w:i/>
            <w:iCs/>
            <w:sz w:val="16"/>
            <w:szCs w:val="17"/>
            <w:lang w:val="en-US"/>
          </w:rPr>
          <w:t>20</w:t>
        </w:r>
        <w:r w:rsidR="00744BB1">
          <w:rPr>
            <w:i/>
            <w:iCs/>
            <w:sz w:val="16"/>
            <w:szCs w:val="17"/>
            <w:lang w:val="en-US"/>
          </w:rPr>
          <w:t>22</w:t>
        </w:r>
        <w:r w:rsidRPr="00BC060B">
          <w:rPr>
            <w:i/>
            <w:iCs/>
            <w:sz w:val="16"/>
            <w:szCs w:val="17"/>
            <w:lang w:val="en-US"/>
          </w:rPr>
          <w:t xml:space="preserve"> by MIP</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D87B" w14:textId="77777777" w:rsidR="00AD0361" w:rsidRPr="00BC060B" w:rsidRDefault="00AD0361" w:rsidP="00F42B6D">
    <w:pPr>
      <w:pStyle w:val="Footer"/>
      <w:framePr w:wrap="around" w:vAnchor="text" w:hAnchor="margin" w:xAlign="right" w:y="1"/>
      <w:rPr>
        <w:rStyle w:val="PageNumber"/>
        <w:sz w:val="18"/>
      </w:rPr>
    </w:pPr>
    <w:r w:rsidRPr="00BC060B">
      <w:rPr>
        <w:rStyle w:val="PageNumber"/>
        <w:sz w:val="18"/>
      </w:rPr>
      <w:fldChar w:fldCharType="begin"/>
    </w:r>
    <w:r w:rsidRPr="00BC060B">
      <w:rPr>
        <w:rStyle w:val="PageNumber"/>
        <w:sz w:val="18"/>
      </w:rPr>
      <w:instrText xml:space="preserve">PAGE  </w:instrText>
    </w:r>
    <w:r w:rsidRPr="00BC060B">
      <w:rPr>
        <w:rStyle w:val="PageNumber"/>
        <w:sz w:val="18"/>
      </w:rPr>
      <w:fldChar w:fldCharType="separate"/>
    </w:r>
    <w:r w:rsidR="004A2F7C">
      <w:rPr>
        <w:rStyle w:val="PageNumber"/>
        <w:noProof/>
        <w:sz w:val="18"/>
      </w:rPr>
      <w:t>1</w:t>
    </w:r>
    <w:r w:rsidRPr="00BC060B">
      <w:rPr>
        <w:rStyle w:val="PageNumber"/>
        <w:sz w:val="18"/>
      </w:rPr>
      <w:fldChar w:fldCharType="end"/>
    </w:r>
  </w:p>
  <w:p w14:paraId="2DB1A33A" w14:textId="2E0D2BB7" w:rsidR="00AD0361" w:rsidRDefault="00B0272F" w:rsidP="00F42B6D">
    <w:pPr>
      <w:pStyle w:val="Footer"/>
      <w:ind w:right="360"/>
    </w:pPr>
    <w:r w:rsidRPr="00B0272F">
      <w:rPr>
        <w:rStyle w:val="FootnoteReference"/>
        <w:rFonts w:eastAsiaTheme="majorEastAsia"/>
        <w:sz w:val="22"/>
        <w:szCs w:val="22"/>
      </w:rPr>
      <w:footnoteRef/>
    </w:r>
    <w:r>
      <w:t xml:space="preserve"> </w:t>
    </w:r>
    <w:r w:rsidRPr="00B0272F">
      <w:rPr>
        <w:sz w:val="16"/>
        <w:szCs w:val="16"/>
      </w:rPr>
      <w:t>PhD Candidate Email: ainulashiqin@gmail.com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8589" w14:textId="77777777" w:rsidR="00506FF3" w:rsidRDefault="00506FF3" w:rsidP="00B053B6">
      <w:r>
        <w:separator/>
      </w:r>
    </w:p>
  </w:footnote>
  <w:footnote w:type="continuationSeparator" w:id="0">
    <w:p w14:paraId="5385FE7C" w14:textId="77777777" w:rsidR="00506FF3" w:rsidRDefault="00506FF3" w:rsidP="00B0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296A" w14:textId="19BFFE00" w:rsidR="00C47462" w:rsidRDefault="00C47462" w:rsidP="001A1925">
    <w:pPr>
      <w:pStyle w:val="Header"/>
      <w:rPr>
        <w:i/>
        <w:sz w:val="16"/>
        <w:szCs w:val="16"/>
      </w:rPr>
    </w:pPr>
    <w:r w:rsidRPr="00C47462">
      <w:rPr>
        <w:i/>
        <w:sz w:val="16"/>
        <w:szCs w:val="16"/>
      </w:rPr>
      <w:t xml:space="preserve">Ainul Ashiqin Ahmad </w:t>
    </w:r>
    <w:r w:rsidR="00874C42" w:rsidRPr="00C47462">
      <w:rPr>
        <w:i/>
        <w:sz w:val="16"/>
        <w:szCs w:val="16"/>
      </w:rPr>
      <w:t>Shuhaimi,</w:t>
    </w:r>
    <w:r w:rsidRPr="00C47462">
      <w:rPr>
        <w:i/>
        <w:sz w:val="16"/>
        <w:szCs w:val="16"/>
      </w:rPr>
      <w:t xml:space="preserve"> Mariana Mohamed Osman, Noor Suzilawati Rabe, </w:t>
    </w:r>
    <w:r w:rsidR="00874C42" w:rsidRPr="00C47462">
      <w:rPr>
        <w:i/>
        <w:sz w:val="16"/>
        <w:szCs w:val="16"/>
      </w:rPr>
      <w:t>Sh. Mazlina</w:t>
    </w:r>
    <w:r w:rsidRPr="00C47462">
      <w:rPr>
        <w:i/>
        <w:sz w:val="16"/>
        <w:szCs w:val="16"/>
      </w:rPr>
      <w:t xml:space="preserve"> Syed Khuzzan Alhabshi &amp; Damira Aripin</w:t>
    </w:r>
  </w:p>
  <w:p w14:paraId="145E9545" w14:textId="16897996" w:rsidR="00744BB1" w:rsidRDefault="00874C42" w:rsidP="001A1925">
    <w:pPr>
      <w:pStyle w:val="Header"/>
      <w:rPr>
        <w:i/>
        <w:sz w:val="16"/>
        <w:szCs w:val="16"/>
      </w:rPr>
    </w:pPr>
    <w:r w:rsidRPr="001A1925">
      <w:rPr>
        <w:i/>
        <w:sz w:val="16"/>
        <w:szCs w:val="16"/>
      </w:rPr>
      <w:t>ENFORCEMENTS</w:t>
    </w:r>
    <w:r>
      <w:rPr>
        <w:i/>
        <w:sz w:val="16"/>
        <w:szCs w:val="16"/>
      </w:rPr>
      <w:t xml:space="preserve"> AND </w:t>
    </w:r>
    <w:r w:rsidRPr="001A1925">
      <w:rPr>
        <w:i/>
        <w:sz w:val="16"/>
        <w:szCs w:val="16"/>
      </w:rPr>
      <w:t xml:space="preserve">OFFENCES UNDER </w:t>
    </w:r>
    <w:r>
      <w:rPr>
        <w:i/>
        <w:sz w:val="16"/>
        <w:szCs w:val="16"/>
      </w:rPr>
      <w:t>T</w:t>
    </w:r>
    <w:r w:rsidRPr="001A1925">
      <w:rPr>
        <w:i/>
        <w:sz w:val="16"/>
        <w:szCs w:val="16"/>
      </w:rPr>
      <w:t>HE STRATA MANAGEMENT ACT</w:t>
    </w:r>
  </w:p>
  <w:p w14:paraId="6002929F" w14:textId="77777777" w:rsidR="00744BB1" w:rsidRPr="00744BB1" w:rsidRDefault="00744BB1" w:rsidP="001A1925">
    <w:pPr>
      <w:pStyle w:val="Header"/>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084" w14:textId="77777777" w:rsidR="00AD0361" w:rsidRPr="00BC060B" w:rsidRDefault="00AD0361" w:rsidP="00196FA5">
    <w:pPr>
      <w:pStyle w:val="Header"/>
      <w:jc w:val="right"/>
      <w:rPr>
        <w:b/>
        <w:i/>
        <w:sz w:val="16"/>
        <w:szCs w:val="17"/>
      </w:rPr>
    </w:pPr>
    <w:r w:rsidRPr="00BC060B">
      <w:rPr>
        <w:b/>
        <w:i/>
        <w:sz w:val="16"/>
        <w:szCs w:val="17"/>
      </w:rPr>
      <w:t>PLANNING MALAYSIA</w:t>
    </w:r>
  </w:p>
  <w:p w14:paraId="30085E60" w14:textId="220CBCED" w:rsidR="00AD0361" w:rsidRDefault="00AD0361" w:rsidP="004A2F7C">
    <w:pPr>
      <w:pStyle w:val="Header"/>
      <w:jc w:val="right"/>
      <w:rPr>
        <w:i/>
        <w:sz w:val="16"/>
        <w:szCs w:val="17"/>
      </w:rPr>
    </w:pPr>
    <w:r w:rsidRPr="00BC060B">
      <w:rPr>
        <w:i/>
        <w:sz w:val="16"/>
        <w:szCs w:val="17"/>
      </w:rPr>
      <w:t>Journal of the Malaysia Institute of Planners (20</w:t>
    </w:r>
    <w:r w:rsidR="0097757D">
      <w:rPr>
        <w:i/>
        <w:sz w:val="16"/>
        <w:szCs w:val="17"/>
      </w:rPr>
      <w:t>2</w:t>
    </w:r>
    <w:r w:rsidR="00744BB1">
      <w:rPr>
        <w:i/>
        <w:sz w:val="16"/>
        <w:szCs w:val="17"/>
      </w:rPr>
      <w:t>2</w:t>
    </w:r>
    <w:r w:rsidRPr="00BC060B">
      <w:rPr>
        <w:i/>
        <w:sz w:val="16"/>
        <w:szCs w:val="17"/>
      </w:rPr>
      <w:t>)</w:t>
    </w:r>
  </w:p>
  <w:p w14:paraId="1ABF37EB" w14:textId="16052576" w:rsidR="00744BB1" w:rsidRDefault="00744BB1" w:rsidP="004A2F7C">
    <w:pPr>
      <w:pStyle w:val="Header"/>
      <w:jc w:val="right"/>
      <w:rPr>
        <w:i/>
        <w:sz w:val="16"/>
        <w:szCs w:val="17"/>
      </w:rPr>
    </w:pPr>
  </w:p>
  <w:p w14:paraId="4DA6E0A6" w14:textId="77777777" w:rsidR="00744BB1" w:rsidRPr="00BC060B" w:rsidRDefault="00744BB1" w:rsidP="004A2F7C">
    <w:pPr>
      <w:pStyle w:val="Header"/>
      <w:jc w:val="right"/>
      <w:rPr>
        <w:i/>
        <w:sz w:val="16"/>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D0A6" w14:textId="77777777" w:rsidR="00AD0361" w:rsidRDefault="00AD0361" w:rsidP="00D931E7">
    <w:pPr>
      <w:pStyle w:val="Header"/>
      <w:rPr>
        <w:b/>
      </w:rPr>
    </w:pPr>
    <w:r>
      <w:rPr>
        <w:noProof/>
        <w:sz w:val="18"/>
        <w:szCs w:val="18"/>
        <w:lang w:val="en-MY" w:eastAsia="en-MY"/>
      </w:rPr>
      <mc:AlternateContent>
        <mc:Choice Requires="wps">
          <w:drawing>
            <wp:anchor distT="0" distB="0" distL="114300" distR="114300" simplePos="0" relativeHeight="251659264" behindDoc="0" locked="0" layoutInCell="1" allowOverlap="1" wp14:anchorId="05F22EF1" wp14:editId="36FF74D2">
              <wp:simplePos x="0" y="0"/>
              <wp:positionH relativeFrom="column">
                <wp:posOffset>1485982</wp:posOffset>
              </wp:positionH>
              <wp:positionV relativeFrom="paragraph">
                <wp:posOffset>53901</wp:posOffset>
              </wp:positionV>
              <wp:extent cx="3051959" cy="58052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51959" cy="5805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1E64B" w14:textId="77777777" w:rsidR="00744BB1" w:rsidRPr="00BC060B" w:rsidRDefault="00744BB1" w:rsidP="00744BB1">
                          <w:pPr>
                            <w:rPr>
                              <w:b/>
                              <w:sz w:val="18"/>
                              <w:szCs w:val="20"/>
                            </w:rPr>
                          </w:pPr>
                          <w:r w:rsidRPr="00BC060B">
                            <w:rPr>
                              <w:b/>
                              <w:sz w:val="18"/>
                              <w:szCs w:val="20"/>
                            </w:rPr>
                            <w:t>PLANNING MALAYSIA:</w:t>
                          </w:r>
                        </w:p>
                        <w:p w14:paraId="4C0CB75E" w14:textId="77777777" w:rsidR="00744BB1" w:rsidRPr="00BC060B" w:rsidRDefault="00744BB1" w:rsidP="00744BB1">
                          <w:pPr>
                            <w:rPr>
                              <w:i/>
                              <w:sz w:val="18"/>
                              <w:szCs w:val="20"/>
                            </w:rPr>
                          </w:pPr>
                          <w:r w:rsidRPr="00BC060B">
                            <w:rPr>
                              <w:i/>
                              <w:sz w:val="18"/>
                              <w:szCs w:val="20"/>
                            </w:rPr>
                            <w:t>Journal of the Malaysian Institute of Planners</w:t>
                          </w:r>
                        </w:p>
                        <w:p w14:paraId="1EE36F1C" w14:textId="77777777" w:rsidR="00744BB1" w:rsidRPr="00BC060B" w:rsidRDefault="00744BB1" w:rsidP="00744BB1">
                          <w:pPr>
                            <w:rPr>
                              <w:sz w:val="18"/>
                              <w:szCs w:val="20"/>
                            </w:rPr>
                          </w:pPr>
                          <w:r>
                            <w:rPr>
                              <w:b/>
                              <w:sz w:val="18"/>
                              <w:szCs w:val="20"/>
                            </w:rPr>
                            <w:t xml:space="preserve">VOLUME 20 ISSUE 3 </w:t>
                          </w:r>
                          <w:r w:rsidRPr="00BC060B">
                            <w:rPr>
                              <w:sz w:val="18"/>
                              <w:szCs w:val="20"/>
                            </w:rPr>
                            <w:t>(20</w:t>
                          </w:r>
                          <w:r>
                            <w:rPr>
                              <w:sz w:val="18"/>
                              <w:szCs w:val="20"/>
                            </w:rPr>
                            <w:t>22</w:t>
                          </w:r>
                          <w:r w:rsidRPr="00BC060B">
                            <w:rPr>
                              <w:sz w:val="18"/>
                              <w:szCs w:val="20"/>
                            </w:rPr>
                            <w:t>),</w:t>
                          </w:r>
                          <w:r>
                            <w:rPr>
                              <w:sz w:val="18"/>
                              <w:szCs w:val="20"/>
                            </w:rPr>
                            <w:t xml:space="preserve"> </w:t>
                          </w:r>
                          <w:r w:rsidRPr="00A75F90">
                            <w:rPr>
                              <w:sz w:val="18"/>
                              <w:szCs w:val="20"/>
                            </w:rPr>
                            <w:t>Pag</w:t>
                          </w:r>
                          <w:r>
                            <w:rPr>
                              <w:sz w:val="18"/>
                              <w:szCs w:val="20"/>
                            </w:rPr>
                            <w:t>e</w:t>
                          </w:r>
                          <w:r w:rsidRPr="00A75F90">
                            <w:rPr>
                              <w:sz w:val="18"/>
                              <w:szCs w:val="20"/>
                            </w:rPr>
                            <w:t xml:space="preserve"> </w:t>
                          </w:r>
                          <w:r>
                            <w:rPr>
                              <w:sz w:val="18"/>
                              <w:szCs w:val="20"/>
                            </w:rPr>
                            <w:t>35</w:t>
                          </w:r>
                          <w:r w:rsidRPr="00A75F90">
                            <w:rPr>
                              <w:sz w:val="18"/>
                              <w:szCs w:val="20"/>
                            </w:rPr>
                            <w:t xml:space="preserve"> – </w:t>
                          </w:r>
                          <w:r>
                            <w:rPr>
                              <w:sz w:val="18"/>
                              <w:szCs w:val="20"/>
                            </w:rPr>
                            <w:t>46</w:t>
                          </w:r>
                        </w:p>
                        <w:p w14:paraId="5A8275E8" w14:textId="6C2E488B" w:rsidR="00AD0361" w:rsidRPr="00BC060B" w:rsidRDefault="00AD0361" w:rsidP="004A2F7C">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22EF1" id="_x0000_t202" coordsize="21600,21600" o:spt="202" path="m,l,21600r21600,l21600,xe">
              <v:stroke joinstyle="miter"/>
              <v:path gradientshapeok="t" o:connecttype="rect"/>
            </v:shapetype>
            <v:shape id="Text Box 12" o:spid="_x0000_s1026" type="#_x0000_t202" style="position:absolute;margin-left:117pt;margin-top:4.25pt;width:240.3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" filled="f" stroked="f" strokeweight=".5pt">
              <v:textbox>
                <w:txbxContent>
                  <w:p w14:paraId="46A1E64B" w14:textId="77777777" w:rsidR="00744BB1" w:rsidRPr="00BC060B" w:rsidRDefault="00744BB1" w:rsidP="00744BB1">
                    <w:pPr>
                      <w:rPr>
                        <w:b/>
                        <w:sz w:val="18"/>
                        <w:szCs w:val="20"/>
                      </w:rPr>
                    </w:pPr>
                    <w:r w:rsidRPr="00BC060B">
                      <w:rPr>
                        <w:b/>
                        <w:sz w:val="18"/>
                        <w:szCs w:val="20"/>
                      </w:rPr>
                      <w:t>PLANNING MALAYSIA:</w:t>
                    </w:r>
                  </w:p>
                  <w:p w14:paraId="4C0CB75E" w14:textId="77777777" w:rsidR="00744BB1" w:rsidRPr="00BC060B" w:rsidRDefault="00744BB1" w:rsidP="00744BB1">
                    <w:pPr>
                      <w:rPr>
                        <w:i/>
                        <w:sz w:val="18"/>
                        <w:szCs w:val="20"/>
                      </w:rPr>
                    </w:pPr>
                    <w:r w:rsidRPr="00BC060B">
                      <w:rPr>
                        <w:i/>
                        <w:sz w:val="18"/>
                        <w:szCs w:val="20"/>
                      </w:rPr>
                      <w:t>Journal of the Malaysian Institute of Planners</w:t>
                    </w:r>
                  </w:p>
                  <w:p w14:paraId="1EE36F1C" w14:textId="77777777" w:rsidR="00744BB1" w:rsidRPr="00BC060B" w:rsidRDefault="00744BB1" w:rsidP="00744BB1">
                    <w:pPr>
                      <w:rPr>
                        <w:sz w:val="18"/>
                        <w:szCs w:val="20"/>
                      </w:rPr>
                    </w:pPr>
                    <w:r>
                      <w:rPr>
                        <w:b/>
                        <w:sz w:val="18"/>
                        <w:szCs w:val="20"/>
                      </w:rPr>
                      <w:t xml:space="preserve">VOLUME 20 ISSUE 3 </w:t>
                    </w:r>
                    <w:r w:rsidRPr="00BC060B">
                      <w:rPr>
                        <w:sz w:val="18"/>
                        <w:szCs w:val="20"/>
                      </w:rPr>
                      <w:t>(20</w:t>
                    </w:r>
                    <w:r>
                      <w:rPr>
                        <w:sz w:val="18"/>
                        <w:szCs w:val="20"/>
                      </w:rPr>
                      <w:t>22</w:t>
                    </w:r>
                    <w:r w:rsidRPr="00BC060B">
                      <w:rPr>
                        <w:sz w:val="18"/>
                        <w:szCs w:val="20"/>
                      </w:rPr>
                      <w:t>),</w:t>
                    </w:r>
                    <w:r>
                      <w:rPr>
                        <w:sz w:val="18"/>
                        <w:szCs w:val="20"/>
                      </w:rPr>
                      <w:t xml:space="preserve"> </w:t>
                    </w:r>
                    <w:r w:rsidRPr="00A75F90">
                      <w:rPr>
                        <w:sz w:val="18"/>
                        <w:szCs w:val="20"/>
                      </w:rPr>
                      <w:t>Pag</w:t>
                    </w:r>
                    <w:r>
                      <w:rPr>
                        <w:sz w:val="18"/>
                        <w:szCs w:val="20"/>
                      </w:rPr>
                      <w:t>e</w:t>
                    </w:r>
                    <w:r w:rsidRPr="00A75F90">
                      <w:rPr>
                        <w:sz w:val="18"/>
                        <w:szCs w:val="20"/>
                      </w:rPr>
                      <w:t xml:space="preserve"> </w:t>
                    </w:r>
                    <w:r>
                      <w:rPr>
                        <w:sz w:val="18"/>
                        <w:szCs w:val="20"/>
                      </w:rPr>
                      <w:t>35</w:t>
                    </w:r>
                    <w:r w:rsidRPr="00A75F90">
                      <w:rPr>
                        <w:sz w:val="18"/>
                        <w:szCs w:val="20"/>
                      </w:rPr>
                      <w:t xml:space="preserve"> – </w:t>
                    </w:r>
                    <w:r>
                      <w:rPr>
                        <w:sz w:val="18"/>
                        <w:szCs w:val="20"/>
                      </w:rPr>
                      <w:t>46</w:t>
                    </w:r>
                  </w:p>
                  <w:p w14:paraId="5A8275E8" w14:textId="6C2E488B" w:rsidR="00AD0361" w:rsidRPr="00BC060B" w:rsidRDefault="00AD0361" w:rsidP="004A2F7C">
                    <w:pPr>
                      <w:rPr>
                        <w:sz w:val="18"/>
                        <w:szCs w:val="20"/>
                      </w:rPr>
                    </w:pPr>
                  </w:p>
                </w:txbxContent>
              </v:textbox>
            </v:shape>
          </w:pict>
        </mc:Fallback>
      </mc:AlternateContent>
    </w:r>
    <w:r>
      <w:rPr>
        <w:noProof/>
        <w:sz w:val="18"/>
        <w:szCs w:val="18"/>
        <w:lang w:val="en-MY" w:eastAsia="en-MY"/>
      </w:rPr>
      <w:drawing>
        <wp:inline distT="0" distB="0" distL="0" distR="0" wp14:anchorId="013168A5" wp14:editId="5F8838F0">
          <wp:extent cx="581891" cy="581891"/>
          <wp:effectExtent l="0" t="0" r="8890" b="8890"/>
          <wp:docPr id="3" name="Picture 3" descr="Banner_title_now_indexed_125x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title_now_indexed_125x1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851" cy="581851"/>
                  </a:xfrm>
                  <a:prstGeom prst="rect">
                    <a:avLst/>
                  </a:prstGeom>
                  <a:noFill/>
                  <a:ln>
                    <a:noFill/>
                  </a:ln>
                </pic:spPr>
              </pic:pic>
            </a:graphicData>
          </a:graphic>
        </wp:inline>
      </w:drawing>
    </w:r>
    <w:r>
      <w:rPr>
        <w:noProof/>
        <w:lang w:val="en-MY" w:eastAsia="en-MY"/>
      </w:rPr>
      <w:drawing>
        <wp:inline distT="0" distB="0" distL="0" distR="0" wp14:anchorId="07FD3578" wp14:editId="17F8F937">
          <wp:extent cx="725170" cy="638175"/>
          <wp:effectExtent l="0" t="0" r="0" b="9525"/>
          <wp:docPr id="2" name="Picture 2" descr="logom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38175"/>
                  </a:xfrm>
                  <a:prstGeom prst="rect">
                    <a:avLst/>
                  </a:prstGeom>
                  <a:noFill/>
                  <a:ln>
                    <a:noFill/>
                  </a:ln>
                </pic:spPr>
              </pic:pic>
            </a:graphicData>
          </a:graphic>
        </wp:inline>
      </w:drawing>
    </w:r>
  </w:p>
  <w:p w14:paraId="373E3743" w14:textId="77777777" w:rsidR="00AD0361" w:rsidRPr="009568D2" w:rsidRDefault="00AD0361" w:rsidP="00D931E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AA5"/>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293"/>
    <w:multiLevelType w:val="multilevel"/>
    <w:tmpl w:val="59FCA0E0"/>
    <w:lvl w:ilvl="0">
      <w:start w:val="1"/>
      <w:numFmt w:val="decimal"/>
      <w:lvlText w:val="%1"/>
      <w:lvlJc w:val="left"/>
      <w:pPr>
        <w:ind w:left="720" w:hanging="720"/>
      </w:pPr>
      <w:rPr>
        <w:rFonts w:hint="default"/>
      </w:rPr>
    </w:lvl>
    <w:lvl w:ilvl="1">
      <w:start w:val="3"/>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2" w15:restartNumberingAfterBreak="0">
    <w:nsid w:val="08611BDA"/>
    <w:multiLevelType w:val="hybridMultilevel"/>
    <w:tmpl w:val="4B8A66AC"/>
    <w:lvl w:ilvl="0" w:tplc="3B58163C">
      <w:start w:val="1"/>
      <w:numFmt w:val="bullet"/>
      <w:lvlText w:val="•"/>
      <w:lvlJc w:val="left"/>
      <w:pPr>
        <w:tabs>
          <w:tab w:val="num" w:pos="720"/>
        </w:tabs>
        <w:ind w:left="720" w:hanging="360"/>
      </w:pPr>
      <w:rPr>
        <w:rFonts w:ascii="Times New Roman" w:hAnsi="Times New Roman" w:hint="default"/>
      </w:rPr>
    </w:lvl>
    <w:lvl w:ilvl="1" w:tplc="5532EEC6" w:tentative="1">
      <w:start w:val="1"/>
      <w:numFmt w:val="bullet"/>
      <w:lvlText w:val="•"/>
      <w:lvlJc w:val="left"/>
      <w:pPr>
        <w:tabs>
          <w:tab w:val="num" w:pos="1440"/>
        </w:tabs>
        <w:ind w:left="1440" w:hanging="360"/>
      </w:pPr>
      <w:rPr>
        <w:rFonts w:ascii="Times New Roman" w:hAnsi="Times New Roman" w:hint="default"/>
      </w:rPr>
    </w:lvl>
    <w:lvl w:ilvl="2" w:tplc="CF20746E" w:tentative="1">
      <w:start w:val="1"/>
      <w:numFmt w:val="bullet"/>
      <w:lvlText w:val="•"/>
      <w:lvlJc w:val="left"/>
      <w:pPr>
        <w:tabs>
          <w:tab w:val="num" w:pos="2160"/>
        </w:tabs>
        <w:ind w:left="2160" w:hanging="360"/>
      </w:pPr>
      <w:rPr>
        <w:rFonts w:ascii="Times New Roman" w:hAnsi="Times New Roman" w:hint="default"/>
      </w:rPr>
    </w:lvl>
    <w:lvl w:ilvl="3" w:tplc="17D81EEC" w:tentative="1">
      <w:start w:val="1"/>
      <w:numFmt w:val="bullet"/>
      <w:lvlText w:val="•"/>
      <w:lvlJc w:val="left"/>
      <w:pPr>
        <w:tabs>
          <w:tab w:val="num" w:pos="2880"/>
        </w:tabs>
        <w:ind w:left="2880" w:hanging="360"/>
      </w:pPr>
      <w:rPr>
        <w:rFonts w:ascii="Times New Roman" w:hAnsi="Times New Roman" w:hint="default"/>
      </w:rPr>
    </w:lvl>
    <w:lvl w:ilvl="4" w:tplc="A36ABC88" w:tentative="1">
      <w:start w:val="1"/>
      <w:numFmt w:val="bullet"/>
      <w:lvlText w:val="•"/>
      <w:lvlJc w:val="left"/>
      <w:pPr>
        <w:tabs>
          <w:tab w:val="num" w:pos="3600"/>
        </w:tabs>
        <w:ind w:left="3600" w:hanging="360"/>
      </w:pPr>
      <w:rPr>
        <w:rFonts w:ascii="Times New Roman" w:hAnsi="Times New Roman" w:hint="default"/>
      </w:rPr>
    </w:lvl>
    <w:lvl w:ilvl="5" w:tplc="33548C6C" w:tentative="1">
      <w:start w:val="1"/>
      <w:numFmt w:val="bullet"/>
      <w:lvlText w:val="•"/>
      <w:lvlJc w:val="left"/>
      <w:pPr>
        <w:tabs>
          <w:tab w:val="num" w:pos="4320"/>
        </w:tabs>
        <w:ind w:left="4320" w:hanging="360"/>
      </w:pPr>
      <w:rPr>
        <w:rFonts w:ascii="Times New Roman" w:hAnsi="Times New Roman" w:hint="default"/>
      </w:rPr>
    </w:lvl>
    <w:lvl w:ilvl="6" w:tplc="9E9A13FE" w:tentative="1">
      <w:start w:val="1"/>
      <w:numFmt w:val="bullet"/>
      <w:lvlText w:val="•"/>
      <w:lvlJc w:val="left"/>
      <w:pPr>
        <w:tabs>
          <w:tab w:val="num" w:pos="5040"/>
        </w:tabs>
        <w:ind w:left="5040" w:hanging="360"/>
      </w:pPr>
      <w:rPr>
        <w:rFonts w:ascii="Times New Roman" w:hAnsi="Times New Roman" w:hint="default"/>
      </w:rPr>
    </w:lvl>
    <w:lvl w:ilvl="7" w:tplc="5822A5CC" w:tentative="1">
      <w:start w:val="1"/>
      <w:numFmt w:val="bullet"/>
      <w:lvlText w:val="•"/>
      <w:lvlJc w:val="left"/>
      <w:pPr>
        <w:tabs>
          <w:tab w:val="num" w:pos="5760"/>
        </w:tabs>
        <w:ind w:left="5760" w:hanging="360"/>
      </w:pPr>
      <w:rPr>
        <w:rFonts w:ascii="Times New Roman" w:hAnsi="Times New Roman" w:hint="default"/>
      </w:rPr>
    </w:lvl>
    <w:lvl w:ilvl="8" w:tplc="03AC57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0F3BA4"/>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96E64"/>
    <w:multiLevelType w:val="hybridMultilevel"/>
    <w:tmpl w:val="3DD0C1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D261F91"/>
    <w:multiLevelType w:val="hybridMultilevel"/>
    <w:tmpl w:val="4E660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10DC"/>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B5B26"/>
    <w:multiLevelType w:val="hybridMultilevel"/>
    <w:tmpl w:val="0974FFD0"/>
    <w:lvl w:ilvl="0" w:tplc="A6E651A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439"/>
    <w:multiLevelType w:val="hybridMultilevel"/>
    <w:tmpl w:val="D1A2AEDA"/>
    <w:lvl w:ilvl="0" w:tplc="4CA81ABC">
      <w:start w:val="1"/>
      <w:numFmt w:val="bullet"/>
      <w:lvlText w:val="•"/>
      <w:lvlJc w:val="left"/>
      <w:pPr>
        <w:tabs>
          <w:tab w:val="num" w:pos="720"/>
        </w:tabs>
        <w:ind w:left="720" w:hanging="360"/>
      </w:pPr>
      <w:rPr>
        <w:rFonts w:ascii="Times New Roman" w:hAnsi="Times New Roman" w:hint="default"/>
      </w:rPr>
    </w:lvl>
    <w:lvl w:ilvl="1" w:tplc="000AFDD0" w:tentative="1">
      <w:start w:val="1"/>
      <w:numFmt w:val="bullet"/>
      <w:lvlText w:val="•"/>
      <w:lvlJc w:val="left"/>
      <w:pPr>
        <w:tabs>
          <w:tab w:val="num" w:pos="1440"/>
        </w:tabs>
        <w:ind w:left="1440" w:hanging="360"/>
      </w:pPr>
      <w:rPr>
        <w:rFonts w:ascii="Times New Roman" w:hAnsi="Times New Roman" w:hint="default"/>
      </w:rPr>
    </w:lvl>
    <w:lvl w:ilvl="2" w:tplc="BA6662F8" w:tentative="1">
      <w:start w:val="1"/>
      <w:numFmt w:val="bullet"/>
      <w:lvlText w:val="•"/>
      <w:lvlJc w:val="left"/>
      <w:pPr>
        <w:tabs>
          <w:tab w:val="num" w:pos="2160"/>
        </w:tabs>
        <w:ind w:left="2160" w:hanging="360"/>
      </w:pPr>
      <w:rPr>
        <w:rFonts w:ascii="Times New Roman" w:hAnsi="Times New Roman" w:hint="default"/>
      </w:rPr>
    </w:lvl>
    <w:lvl w:ilvl="3" w:tplc="5B600BFE" w:tentative="1">
      <w:start w:val="1"/>
      <w:numFmt w:val="bullet"/>
      <w:lvlText w:val="•"/>
      <w:lvlJc w:val="left"/>
      <w:pPr>
        <w:tabs>
          <w:tab w:val="num" w:pos="2880"/>
        </w:tabs>
        <w:ind w:left="2880" w:hanging="360"/>
      </w:pPr>
      <w:rPr>
        <w:rFonts w:ascii="Times New Roman" w:hAnsi="Times New Roman" w:hint="default"/>
      </w:rPr>
    </w:lvl>
    <w:lvl w:ilvl="4" w:tplc="8536FD70" w:tentative="1">
      <w:start w:val="1"/>
      <w:numFmt w:val="bullet"/>
      <w:lvlText w:val="•"/>
      <w:lvlJc w:val="left"/>
      <w:pPr>
        <w:tabs>
          <w:tab w:val="num" w:pos="3600"/>
        </w:tabs>
        <w:ind w:left="3600" w:hanging="360"/>
      </w:pPr>
      <w:rPr>
        <w:rFonts w:ascii="Times New Roman" w:hAnsi="Times New Roman" w:hint="default"/>
      </w:rPr>
    </w:lvl>
    <w:lvl w:ilvl="5" w:tplc="47A26D82" w:tentative="1">
      <w:start w:val="1"/>
      <w:numFmt w:val="bullet"/>
      <w:lvlText w:val="•"/>
      <w:lvlJc w:val="left"/>
      <w:pPr>
        <w:tabs>
          <w:tab w:val="num" w:pos="4320"/>
        </w:tabs>
        <w:ind w:left="4320" w:hanging="360"/>
      </w:pPr>
      <w:rPr>
        <w:rFonts w:ascii="Times New Roman" w:hAnsi="Times New Roman" w:hint="default"/>
      </w:rPr>
    </w:lvl>
    <w:lvl w:ilvl="6" w:tplc="8E12B698" w:tentative="1">
      <w:start w:val="1"/>
      <w:numFmt w:val="bullet"/>
      <w:lvlText w:val="•"/>
      <w:lvlJc w:val="left"/>
      <w:pPr>
        <w:tabs>
          <w:tab w:val="num" w:pos="5040"/>
        </w:tabs>
        <w:ind w:left="5040" w:hanging="360"/>
      </w:pPr>
      <w:rPr>
        <w:rFonts w:ascii="Times New Roman" w:hAnsi="Times New Roman" w:hint="default"/>
      </w:rPr>
    </w:lvl>
    <w:lvl w:ilvl="7" w:tplc="84B46996" w:tentative="1">
      <w:start w:val="1"/>
      <w:numFmt w:val="bullet"/>
      <w:lvlText w:val="•"/>
      <w:lvlJc w:val="left"/>
      <w:pPr>
        <w:tabs>
          <w:tab w:val="num" w:pos="5760"/>
        </w:tabs>
        <w:ind w:left="5760" w:hanging="360"/>
      </w:pPr>
      <w:rPr>
        <w:rFonts w:ascii="Times New Roman" w:hAnsi="Times New Roman" w:hint="default"/>
      </w:rPr>
    </w:lvl>
    <w:lvl w:ilvl="8" w:tplc="1F4276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A0576"/>
    <w:multiLevelType w:val="hybridMultilevel"/>
    <w:tmpl w:val="4DEA8656"/>
    <w:lvl w:ilvl="0" w:tplc="08090001">
      <w:start w:val="1"/>
      <w:numFmt w:val="lowerRoman"/>
      <w:pStyle w:val="Heading4"/>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C62693"/>
    <w:multiLevelType w:val="hybridMultilevel"/>
    <w:tmpl w:val="FCBE9664"/>
    <w:lvl w:ilvl="0" w:tplc="F604A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2D8D"/>
    <w:multiLevelType w:val="hybridMultilevel"/>
    <w:tmpl w:val="51884974"/>
    <w:lvl w:ilvl="0" w:tplc="62E0B3F6">
      <w:start w:val="1"/>
      <w:numFmt w:val="bullet"/>
      <w:lvlText w:val="•"/>
      <w:lvlJc w:val="left"/>
      <w:pPr>
        <w:tabs>
          <w:tab w:val="num" w:pos="720"/>
        </w:tabs>
        <w:ind w:left="720" w:hanging="360"/>
      </w:pPr>
      <w:rPr>
        <w:rFonts w:ascii="Times New Roman" w:hAnsi="Times New Roman" w:hint="default"/>
      </w:rPr>
    </w:lvl>
    <w:lvl w:ilvl="1" w:tplc="55D061DE" w:tentative="1">
      <w:start w:val="1"/>
      <w:numFmt w:val="bullet"/>
      <w:lvlText w:val="•"/>
      <w:lvlJc w:val="left"/>
      <w:pPr>
        <w:tabs>
          <w:tab w:val="num" w:pos="1440"/>
        </w:tabs>
        <w:ind w:left="1440" w:hanging="360"/>
      </w:pPr>
      <w:rPr>
        <w:rFonts w:ascii="Times New Roman" w:hAnsi="Times New Roman" w:hint="default"/>
      </w:rPr>
    </w:lvl>
    <w:lvl w:ilvl="2" w:tplc="1C7C24E8" w:tentative="1">
      <w:start w:val="1"/>
      <w:numFmt w:val="bullet"/>
      <w:lvlText w:val="•"/>
      <w:lvlJc w:val="left"/>
      <w:pPr>
        <w:tabs>
          <w:tab w:val="num" w:pos="2160"/>
        </w:tabs>
        <w:ind w:left="2160" w:hanging="360"/>
      </w:pPr>
      <w:rPr>
        <w:rFonts w:ascii="Times New Roman" w:hAnsi="Times New Roman" w:hint="default"/>
      </w:rPr>
    </w:lvl>
    <w:lvl w:ilvl="3" w:tplc="3C669B8E" w:tentative="1">
      <w:start w:val="1"/>
      <w:numFmt w:val="bullet"/>
      <w:lvlText w:val="•"/>
      <w:lvlJc w:val="left"/>
      <w:pPr>
        <w:tabs>
          <w:tab w:val="num" w:pos="2880"/>
        </w:tabs>
        <w:ind w:left="2880" w:hanging="360"/>
      </w:pPr>
      <w:rPr>
        <w:rFonts w:ascii="Times New Roman" w:hAnsi="Times New Roman" w:hint="default"/>
      </w:rPr>
    </w:lvl>
    <w:lvl w:ilvl="4" w:tplc="3B4C1E54" w:tentative="1">
      <w:start w:val="1"/>
      <w:numFmt w:val="bullet"/>
      <w:lvlText w:val="•"/>
      <w:lvlJc w:val="left"/>
      <w:pPr>
        <w:tabs>
          <w:tab w:val="num" w:pos="3600"/>
        </w:tabs>
        <w:ind w:left="3600" w:hanging="360"/>
      </w:pPr>
      <w:rPr>
        <w:rFonts w:ascii="Times New Roman" w:hAnsi="Times New Roman" w:hint="default"/>
      </w:rPr>
    </w:lvl>
    <w:lvl w:ilvl="5" w:tplc="FE2A2422" w:tentative="1">
      <w:start w:val="1"/>
      <w:numFmt w:val="bullet"/>
      <w:lvlText w:val="•"/>
      <w:lvlJc w:val="left"/>
      <w:pPr>
        <w:tabs>
          <w:tab w:val="num" w:pos="4320"/>
        </w:tabs>
        <w:ind w:left="4320" w:hanging="360"/>
      </w:pPr>
      <w:rPr>
        <w:rFonts w:ascii="Times New Roman" w:hAnsi="Times New Roman" w:hint="default"/>
      </w:rPr>
    </w:lvl>
    <w:lvl w:ilvl="6" w:tplc="813AF248" w:tentative="1">
      <w:start w:val="1"/>
      <w:numFmt w:val="bullet"/>
      <w:lvlText w:val="•"/>
      <w:lvlJc w:val="left"/>
      <w:pPr>
        <w:tabs>
          <w:tab w:val="num" w:pos="5040"/>
        </w:tabs>
        <w:ind w:left="5040" w:hanging="360"/>
      </w:pPr>
      <w:rPr>
        <w:rFonts w:ascii="Times New Roman" w:hAnsi="Times New Roman" w:hint="default"/>
      </w:rPr>
    </w:lvl>
    <w:lvl w:ilvl="7" w:tplc="7A7A2A1E" w:tentative="1">
      <w:start w:val="1"/>
      <w:numFmt w:val="bullet"/>
      <w:lvlText w:val="•"/>
      <w:lvlJc w:val="left"/>
      <w:pPr>
        <w:tabs>
          <w:tab w:val="num" w:pos="5760"/>
        </w:tabs>
        <w:ind w:left="5760" w:hanging="360"/>
      </w:pPr>
      <w:rPr>
        <w:rFonts w:ascii="Times New Roman" w:hAnsi="Times New Roman" w:hint="default"/>
      </w:rPr>
    </w:lvl>
    <w:lvl w:ilvl="8" w:tplc="1B32C80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344D1D"/>
    <w:multiLevelType w:val="hybridMultilevel"/>
    <w:tmpl w:val="271E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A50F8"/>
    <w:multiLevelType w:val="hybridMultilevel"/>
    <w:tmpl w:val="1F8818B2"/>
    <w:lvl w:ilvl="0" w:tplc="AA46BFA6">
      <w:start w:val="1"/>
      <w:numFmt w:val="bullet"/>
      <w:lvlText w:val="•"/>
      <w:lvlJc w:val="left"/>
      <w:pPr>
        <w:tabs>
          <w:tab w:val="num" w:pos="720"/>
        </w:tabs>
        <w:ind w:left="720" w:hanging="360"/>
      </w:pPr>
      <w:rPr>
        <w:rFonts w:ascii="Times New Roman" w:hAnsi="Times New Roman" w:hint="default"/>
      </w:rPr>
    </w:lvl>
    <w:lvl w:ilvl="1" w:tplc="F3BE79F0" w:tentative="1">
      <w:start w:val="1"/>
      <w:numFmt w:val="bullet"/>
      <w:lvlText w:val="•"/>
      <w:lvlJc w:val="left"/>
      <w:pPr>
        <w:tabs>
          <w:tab w:val="num" w:pos="1440"/>
        </w:tabs>
        <w:ind w:left="1440" w:hanging="360"/>
      </w:pPr>
      <w:rPr>
        <w:rFonts w:ascii="Times New Roman" w:hAnsi="Times New Roman" w:hint="default"/>
      </w:rPr>
    </w:lvl>
    <w:lvl w:ilvl="2" w:tplc="5EAAF390" w:tentative="1">
      <w:start w:val="1"/>
      <w:numFmt w:val="bullet"/>
      <w:lvlText w:val="•"/>
      <w:lvlJc w:val="left"/>
      <w:pPr>
        <w:tabs>
          <w:tab w:val="num" w:pos="2160"/>
        </w:tabs>
        <w:ind w:left="2160" w:hanging="360"/>
      </w:pPr>
      <w:rPr>
        <w:rFonts w:ascii="Times New Roman" w:hAnsi="Times New Roman" w:hint="default"/>
      </w:rPr>
    </w:lvl>
    <w:lvl w:ilvl="3" w:tplc="80DC20D6" w:tentative="1">
      <w:start w:val="1"/>
      <w:numFmt w:val="bullet"/>
      <w:lvlText w:val="•"/>
      <w:lvlJc w:val="left"/>
      <w:pPr>
        <w:tabs>
          <w:tab w:val="num" w:pos="2880"/>
        </w:tabs>
        <w:ind w:left="2880" w:hanging="360"/>
      </w:pPr>
      <w:rPr>
        <w:rFonts w:ascii="Times New Roman" w:hAnsi="Times New Roman" w:hint="default"/>
      </w:rPr>
    </w:lvl>
    <w:lvl w:ilvl="4" w:tplc="0AEA2A10" w:tentative="1">
      <w:start w:val="1"/>
      <w:numFmt w:val="bullet"/>
      <w:lvlText w:val="•"/>
      <w:lvlJc w:val="left"/>
      <w:pPr>
        <w:tabs>
          <w:tab w:val="num" w:pos="3600"/>
        </w:tabs>
        <w:ind w:left="3600" w:hanging="360"/>
      </w:pPr>
      <w:rPr>
        <w:rFonts w:ascii="Times New Roman" w:hAnsi="Times New Roman" w:hint="default"/>
      </w:rPr>
    </w:lvl>
    <w:lvl w:ilvl="5" w:tplc="2D36EC0E" w:tentative="1">
      <w:start w:val="1"/>
      <w:numFmt w:val="bullet"/>
      <w:lvlText w:val="•"/>
      <w:lvlJc w:val="left"/>
      <w:pPr>
        <w:tabs>
          <w:tab w:val="num" w:pos="4320"/>
        </w:tabs>
        <w:ind w:left="4320" w:hanging="360"/>
      </w:pPr>
      <w:rPr>
        <w:rFonts w:ascii="Times New Roman" w:hAnsi="Times New Roman" w:hint="default"/>
      </w:rPr>
    </w:lvl>
    <w:lvl w:ilvl="6" w:tplc="973C5BEA" w:tentative="1">
      <w:start w:val="1"/>
      <w:numFmt w:val="bullet"/>
      <w:lvlText w:val="•"/>
      <w:lvlJc w:val="left"/>
      <w:pPr>
        <w:tabs>
          <w:tab w:val="num" w:pos="5040"/>
        </w:tabs>
        <w:ind w:left="5040" w:hanging="360"/>
      </w:pPr>
      <w:rPr>
        <w:rFonts w:ascii="Times New Roman" w:hAnsi="Times New Roman" w:hint="default"/>
      </w:rPr>
    </w:lvl>
    <w:lvl w:ilvl="7" w:tplc="A7AC143A" w:tentative="1">
      <w:start w:val="1"/>
      <w:numFmt w:val="bullet"/>
      <w:lvlText w:val="•"/>
      <w:lvlJc w:val="left"/>
      <w:pPr>
        <w:tabs>
          <w:tab w:val="num" w:pos="5760"/>
        </w:tabs>
        <w:ind w:left="5760" w:hanging="360"/>
      </w:pPr>
      <w:rPr>
        <w:rFonts w:ascii="Times New Roman" w:hAnsi="Times New Roman" w:hint="default"/>
      </w:rPr>
    </w:lvl>
    <w:lvl w:ilvl="8" w:tplc="706E91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95714B"/>
    <w:multiLevelType w:val="hybridMultilevel"/>
    <w:tmpl w:val="51EC2550"/>
    <w:lvl w:ilvl="0" w:tplc="C8B453AC">
      <w:start w:val="1"/>
      <w:numFmt w:val="bullet"/>
      <w:lvlText w:val="•"/>
      <w:lvlJc w:val="left"/>
      <w:pPr>
        <w:tabs>
          <w:tab w:val="num" w:pos="720"/>
        </w:tabs>
        <w:ind w:left="720" w:hanging="360"/>
      </w:pPr>
      <w:rPr>
        <w:rFonts w:ascii="Times New Roman" w:hAnsi="Times New Roman" w:hint="default"/>
      </w:rPr>
    </w:lvl>
    <w:lvl w:ilvl="1" w:tplc="4734E812" w:tentative="1">
      <w:start w:val="1"/>
      <w:numFmt w:val="bullet"/>
      <w:lvlText w:val="•"/>
      <w:lvlJc w:val="left"/>
      <w:pPr>
        <w:tabs>
          <w:tab w:val="num" w:pos="1440"/>
        </w:tabs>
        <w:ind w:left="1440" w:hanging="360"/>
      </w:pPr>
      <w:rPr>
        <w:rFonts w:ascii="Times New Roman" w:hAnsi="Times New Roman" w:hint="default"/>
      </w:rPr>
    </w:lvl>
    <w:lvl w:ilvl="2" w:tplc="80B28FA0" w:tentative="1">
      <w:start w:val="1"/>
      <w:numFmt w:val="bullet"/>
      <w:lvlText w:val="•"/>
      <w:lvlJc w:val="left"/>
      <w:pPr>
        <w:tabs>
          <w:tab w:val="num" w:pos="2160"/>
        </w:tabs>
        <w:ind w:left="2160" w:hanging="360"/>
      </w:pPr>
      <w:rPr>
        <w:rFonts w:ascii="Times New Roman" w:hAnsi="Times New Roman" w:hint="default"/>
      </w:rPr>
    </w:lvl>
    <w:lvl w:ilvl="3" w:tplc="6C822AA4" w:tentative="1">
      <w:start w:val="1"/>
      <w:numFmt w:val="bullet"/>
      <w:lvlText w:val="•"/>
      <w:lvlJc w:val="left"/>
      <w:pPr>
        <w:tabs>
          <w:tab w:val="num" w:pos="2880"/>
        </w:tabs>
        <w:ind w:left="2880" w:hanging="360"/>
      </w:pPr>
      <w:rPr>
        <w:rFonts w:ascii="Times New Roman" w:hAnsi="Times New Roman" w:hint="default"/>
      </w:rPr>
    </w:lvl>
    <w:lvl w:ilvl="4" w:tplc="33C43724" w:tentative="1">
      <w:start w:val="1"/>
      <w:numFmt w:val="bullet"/>
      <w:lvlText w:val="•"/>
      <w:lvlJc w:val="left"/>
      <w:pPr>
        <w:tabs>
          <w:tab w:val="num" w:pos="3600"/>
        </w:tabs>
        <w:ind w:left="3600" w:hanging="360"/>
      </w:pPr>
      <w:rPr>
        <w:rFonts w:ascii="Times New Roman" w:hAnsi="Times New Roman" w:hint="default"/>
      </w:rPr>
    </w:lvl>
    <w:lvl w:ilvl="5" w:tplc="D3B69148" w:tentative="1">
      <w:start w:val="1"/>
      <w:numFmt w:val="bullet"/>
      <w:lvlText w:val="•"/>
      <w:lvlJc w:val="left"/>
      <w:pPr>
        <w:tabs>
          <w:tab w:val="num" w:pos="4320"/>
        </w:tabs>
        <w:ind w:left="4320" w:hanging="360"/>
      </w:pPr>
      <w:rPr>
        <w:rFonts w:ascii="Times New Roman" w:hAnsi="Times New Roman" w:hint="default"/>
      </w:rPr>
    </w:lvl>
    <w:lvl w:ilvl="6" w:tplc="EC60AAF8" w:tentative="1">
      <w:start w:val="1"/>
      <w:numFmt w:val="bullet"/>
      <w:lvlText w:val="•"/>
      <w:lvlJc w:val="left"/>
      <w:pPr>
        <w:tabs>
          <w:tab w:val="num" w:pos="5040"/>
        </w:tabs>
        <w:ind w:left="5040" w:hanging="360"/>
      </w:pPr>
      <w:rPr>
        <w:rFonts w:ascii="Times New Roman" w:hAnsi="Times New Roman" w:hint="default"/>
      </w:rPr>
    </w:lvl>
    <w:lvl w:ilvl="7" w:tplc="5AC0EC04" w:tentative="1">
      <w:start w:val="1"/>
      <w:numFmt w:val="bullet"/>
      <w:lvlText w:val="•"/>
      <w:lvlJc w:val="left"/>
      <w:pPr>
        <w:tabs>
          <w:tab w:val="num" w:pos="5760"/>
        </w:tabs>
        <w:ind w:left="5760" w:hanging="360"/>
      </w:pPr>
      <w:rPr>
        <w:rFonts w:ascii="Times New Roman" w:hAnsi="Times New Roman" w:hint="default"/>
      </w:rPr>
    </w:lvl>
    <w:lvl w:ilvl="8" w:tplc="109A406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1B7127"/>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C3FFA"/>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C5CAC"/>
    <w:multiLevelType w:val="hybridMultilevel"/>
    <w:tmpl w:val="02A84A54"/>
    <w:lvl w:ilvl="0" w:tplc="CB52AED4">
      <w:start w:val="1"/>
      <w:numFmt w:val="bullet"/>
      <w:lvlText w:val="•"/>
      <w:lvlJc w:val="left"/>
      <w:pPr>
        <w:tabs>
          <w:tab w:val="num" w:pos="720"/>
        </w:tabs>
        <w:ind w:left="720" w:hanging="360"/>
      </w:pPr>
      <w:rPr>
        <w:rFonts w:ascii="Times New Roman" w:hAnsi="Times New Roman" w:hint="default"/>
      </w:rPr>
    </w:lvl>
    <w:lvl w:ilvl="1" w:tplc="975E5C1E" w:tentative="1">
      <w:start w:val="1"/>
      <w:numFmt w:val="bullet"/>
      <w:lvlText w:val="•"/>
      <w:lvlJc w:val="left"/>
      <w:pPr>
        <w:tabs>
          <w:tab w:val="num" w:pos="1440"/>
        </w:tabs>
        <w:ind w:left="1440" w:hanging="360"/>
      </w:pPr>
      <w:rPr>
        <w:rFonts w:ascii="Times New Roman" w:hAnsi="Times New Roman" w:hint="default"/>
      </w:rPr>
    </w:lvl>
    <w:lvl w:ilvl="2" w:tplc="45321114" w:tentative="1">
      <w:start w:val="1"/>
      <w:numFmt w:val="bullet"/>
      <w:lvlText w:val="•"/>
      <w:lvlJc w:val="left"/>
      <w:pPr>
        <w:tabs>
          <w:tab w:val="num" w:pos="2160"/>
        </w:tabs>
        <w:ind w:left="2160" w:hanging="360"/>
      </w:pPr>
      <w:rPr>
        <w:rFonts w:ascii="Times New Roman" w:hAnsi="Times New Roman" w:hint="default"/>
      </w:rPr>
    </w:lvl>
    <w:lvl w:ilvl="3" w:tplc="AEC691A8" w:tentative="1">
      <w:start w:val="1"/>
      <w:numFmt w:val="bullet"/>
      <w:lvlText w:val="•"/>
      <w:lvlJc w:val="left"/>
      <w:pPr>
        <w:tabs>
          <w:tab w:val="num" w:pos="2880"/>
        </w:tabs>
        <w:ind w:left="2880" w:hanging="360"/>
      </w:pPr>
      <w:rPr>
        <w:rFonts w:ascii="Times New Roman" w:hAnsi="Times New Roman" w:hint="default"/>
      </w:rPr>
    </w:lvl>
    <w:lvl w:ilvl="4" w:tplc="5E322BB6" w:tentative="1">
      <w:start w:val="1"/>
      <w:numFmt w:val="bullet"/>
      <w:lvlText w:val="•"/>
      <w:lvlJc w:val="left"/>
      <w:pPr>
        <w:tabs>
          <w:tab w:val="num" w:pos="3600"/>
        </w:tabs>
        <w:ind w:left="3600" w:hanging="360"/>
      </w:pPr>
      <w:rPr>
        <w:rFonts w:ascii="Times New Roman" w:hAnsi="Times New Roman" w:hint="default"/>
      </w:rPr>
    </w:lvl>
    <w:lvl w:ilvl="5" w:tplc="558EAF2E" w:tentative="1">
      <w:start w:val="1"/>
      <w:numFmt w:val="bullet"/>
      <w:lvlText w:val="•"/>
      <w:lvlJc w:val="left"/>
      <w:pPr>
        <w:tabs>
          <w:tab w:val="num" w:pos="4320"/>
        </w:tabs>
        <w:ind w:left="4320" w:hanging="360"/>
      </w:pPr>
      <w:rPr>
        <w:rFonts w:ascii="Times New Roman" w:hAnsi="Times New Roman" w:hint="default"/>
      </w:rPr>
    </w:lvl>
    <w:lvl w:ilvl="6" w:tplc="2DEE7702" w:tentative="1">
      <w:start w:val="1"/>
      <w:numFmt w:val="bullet"/>
      <w:lvlText w:val="•"/>
      <w:lvlJc w:val="left"/>
      <w:pPr>
        <w:tabs>
          <w:tab w:val="num" w:pos="5040"/>
        </w:tabs>
        <w:ind w:left="5040" w:hanging="360"/>
      </w:pPr>
      <w:rPr>
        <w:rFonts w:ascii="Times New Roman" w:hAnsi="Times New Roman" w:hint="default"/>
      </w:rPr>
    </w:lvl>
    <w:lvl w:ilvl="7" w:tplc="1E5E4482" w:tentative="1">
      <w:start w:val="1"/>
      <w:numFmt w:val="bullet"/>
      <w:lvlText w:val="•"/>
      <w:lvlJc w:val="left"/>
      <w:pPr>
        <w:tabs>
          <w:tab w:val="num" w:pos="5760"/>
        </w:tabs>
        <w:ind w:left="5760" w:hanging="360"/>
      </w:pPr>
      <w:rPr>
        <w:rFonts w:ascii="Times New Roman" w:hAnsi="Times New Roman" w:hint="default"/>
      </w:rPr>
    </w:lvl>
    <w:lvl w:ilvl="8" w:tplc="8814D1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FA347C"/>
    <w:multiLevelType w:val="hybridMultilevel"/>
    <w:tmpl w:val="902A256A"/>
    <w:lvl w:ilvl="0" w:tplc="D0AAABB4">
      <w:start w:val="1"/>
      <w:numFmt w:val="bullet"/>
      <w:lvlText w:val="•"/>
      <w:lvlJc w:val="left"/>
      <w:pPr>
        <w:tabs>
          <w:tab w:val="num" w:pos="720"/>
        </w:tabs>
        <w:ind w:left="720" w:hanging="360"/>
      </w:pPr>
      <w:rPr>
        <w:rFonts w:ascii="Times New Roman" w:hAnsi="Times New Roman" w:hint="default"/>
      </w:rPr>
    </w:lvl>
    <w:lvl w:ilvl="1" w:tplc="88C0A04C" w:tentative="1">
      <w:start w:val="1"/>
      <w:numFmt w:val="bullet"/>
      <w:lvlText w:val="•"/>
      <w:lvlJc w:val="left"/>
      <w:pPr>
        <w:tabs>
          <w:tab w:val="num" w:pos="1440"/>
        </w:tabs>
        <w:ind w:left="1440" w:hanging="360"/>
      </w:pPr>
      <w:rPr>
        <w:rFonts w:ascii="Times New Roman" w:hAnsi="Times New Roman" w:hint="default"/>
      </w:rPr>
    </w:lvl>
    <w:lvl w:ilvl="2" w:tplc="F3B4CF48" w:tentative="1">
      <w:start w:val="1"/>
      <w:numFmt w:val="bullet"/>
      <w:lvlText w:val="•"/>
      <w:lvlJc w:val="left"/>
      <w:pPr>
        <w:tabs>
          <w:tab w:val="num" w:pos="2160"/>
        </w:tabs>
        <w:ind w:left="2160" w:hanging="360"/>
      </w:pPr>
      <w:rPr>
        <w:rFonts w:ascii="Times New Roman" w:hAnsi="Times New Roman" w:hint="default"/>
      </w:rPr>
    </w:lvl>
    <w:lvl w:ilvl="3" w:tplc="AA540B22" w:tentative="1">
      <w:start w:val="1"/>
      <w:numFmt w:val="bullet"/>
      <w:lvlText w:val="•"/>
      <w:lvlJc w:val="left"/>
      <w:pPr>
        <w:tabs>
          <w:tab w:val="num" w:pos="2880"/>
        </w:tabs>
        <w:ind w:left="2880" w:hanging="360"/>
      </w:pPr>
      <w:rPr>
        <w:rFonts w:ascii="Times New Roman" w:hAnsi="Times New Roman" w:hint="default"/>
      </w:rPr>
    </w:lvl>
    <w:lvl w:ilvl="4" w:tplc="6D7485FA" w:tentative="1">
      <w:start w:val="1"/>
      <w:numFmt w:val="bullet"/>
      <w:lvlText w:val="•"/>
      <w:lvlJc w:val="left"/>
      <w:pPr>
        <w:tabs>
          <w:tab w:val="num" w:pos="3600"/>
        </w:tabs>
        <w:ind w:left="3600" w:hanging="360"/>
      </w:pPr>
      <w:rPr>
        <w:rFonts w:ascii="Times New Roman" w:hAnsi="Times New Roman" w:hint="default"/>
      </w:rPr>
    </w:lvl>
    <w:lvl w:ilvl="5" w:tplc="601A528A" w:tentative="1">
      <w:start w:val="1"/>
      <w:numFmt w:val="bullet"/>
      <w:lvlText w:val="•"/>
      <w:lvlJc w:val="left"/>
      <w:pPr>
        <w:tabs>
          <w:tab w:val="num" w:pos="4320"/>
        </w:tabs>
        <w:ind w:left="4320" w:hanging="360"/>
      </w:pPr>
      <w:rPr>
        <w:rFonts w:ascii="Times New Roman" w:hAnsi="Times New Roman" w:hint="default"/>
      </w:rPr>
    </w:lvl>
    <w:lvl w:ilvl="6" w:tplc="0088B864" w:tentative="1">
      <w:start w:val="1"/>
      <w:numFmt w:val="bullet"/>
      <w:lvlText w:val="•"/>
      <w:lvlJc w:val="left"/>
      <w:pPr>
        <w:tabs>
          <w:tab w:val="num" w:pos="5040"/>
        </w:tabs>
        <w:ind w:left="5040" w:hanging="360"/>
      </w:pPr>
      <w:rPr>
        <w:rFonts w:ascii="Times New Roman" w:hAnsi="Times New Roman" w:hint="default"/>
      </w:rPr>
    </w:lvl>
    <w:lvl w:ilvl="7" w:tplc="564283A2" w:tentative="1">
      <w:start w:val="1"/>
      <w:numFmt w:val="bullet"/>
      <w:lvlText w:val="•"/>
      <w:lvlJc w:val="left"/>
      <w:pPr>
        <w:tabs>
          <w:tab w:val="num" w:pos="5760"/>
        </w:tabs>
        <w:ind w:left="5760" w:hanging="360"/>
      </w:pPr>
      <w:rPr>
        <w:rFonts w:ascii="Times New Roman" w:hAnsi="Times New Roman" w:hint="default"/>
      </w:rPr>
    </w:lvl>
    <w:lvl w:ilvl="8" w:tplc="48044F3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A26221"/>
    <w:multiLevelType w:val="hybridMultilevel"/>
    <w:tmpl w:val="0478E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E2E00"/>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706"/>
    <w:multiLevelType w:val="hybridMultilevel"/>
    <w:tmpl w:val="9AC02F6C"/>
    <w:lvl w:ilvl="0" w:tplc="5BECF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827D3"/>
    <w:multiLevelType w:val="multilevel"/>
    <w:tmpl w:val="DE96C552"/>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390F2463"/>
    <w:multiLevelType w:val="hybridMultilevel"/>
    <w:tmpl w:val="6BF4C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777297"/>
    <w:multiLevelType w:val="hybridMultilevel"/>
    <w:tmpl w:val="6BFE64D0"/>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3D9C3773"/>
    <w:multiLevelType w:val="hybridMultilevel"/>
    <w:tmpl w:val="DDE2ACF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0731E"/>
    <w:multiLevelType w:val="hybridMultilevel"/>
    <w:tmpl w:val="144ADB62"/>
    <w:lvl w:ilvl="0" w:tplc="0409000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3E6F69"/>
    <w:multiLevelType w:val="hybridMultilevel"/>
    <w:tmpl w:val="01C2E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B7B19"/>
    <w:multiLevelType w:val="multilevel"/>
    <w:tmpl w:val="A634C9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A24471"/>
    <w:multiLevelType w:val="hybridMultilevel"/>
    <w:tmpl w:val="CC3A7D22"/>
    <w:lvl w:ilvl="0" w:tplc="174AC076">
      <w:start w:val="1"/>
      <w:numFmt w:val="bullet"/>
      <w:lvlText w:val="•"/>
      <w:lvlJc w:val="left"/>
      <w:pPr>
        <w:tabs>
          <w:tab w:val="num" w:pos="720"/>
        </w:tabs>
        <w:ind w:left="720" w:hanging="360"/>
      </w:pPr>
      <w:rPr>
        <w:rFonts w:ascii="Times New Roman" w:hAnsi="Times New Roman" w:hint="default"/>
      </w:rPr>
    </w:lvl>
    <w:lvl w:ilvl="1" w:tplc="E09ED19E" w:tentative="1">
      <w:start w:val="1"/>
      <w:numFmt w:val="bullet"/>
      <w:lvlText w:val="•"/>
      <w:lvlJc w:val="left"/>
      <w:pPr>
        <w:tabs>
          <w:tab w:val="num" w:pos="1440"/>
        </w:tabs>
        <w:ind w:left="1440" w:hanging="360"/>
      </w:pPr>
      <w:rPr>
        <w:rFonts w:ascii="Times New Roman" w:hAnsi="Times New Roman" w:hint="default"/>
      </w:rPr>
    </w:lvl>
    <w:lvl w:ilvl="2" w:tplc="52447C96" w:tentative="1">
      <w:start w:val="1"/>
      <w:numFmt w:val="bullet"/>
      <w:lvlText w:val="•"/>
      <w:lvlJc w:val="left"/>
      <w:pPr>
        <w:tabs>
          <w:tab w:val="num" w:pos="2160"/>
        </w:tabs>
        <w:ind w:left="2160" w:hanging="360"/>
      </w:pPr>
      <w:rPr>
        <w:rFonts w:ascii="Times New Roman" w:hAnsi="Times New Roman" w:hint="default"/>
      </w:rPr>
    </w:lvl>
    <w:lvl w:ilvl="3" w:tplc="12F8F4F2" w:tentative="1">
      <w:start w:val="1"/>
      <w:numFmt w:val="bullet"/>
      <w:lvlText w:val="•"/>
      <w:lvlJc w:val="left"/>
      <w:pPr>
        <w:tabs>
          <w:tab w:val="num" w:pos="2880"/>
        </w:tabs>
        <w:ind w:left="2880" w:hanging="360"/>
      </w:pPr>
      <w:rPr>
        <w:rFonts w:ascii="Times New Roman" w:hAnsi="Times New Roman" w:hint="default"/>
      </w:rPr>
    </w:lvl>
    <w:lvl w:ilvl="4" w:tplc="925EC1B6" w:tentative="1">
      <w:start w:val="1"/>
      <w:numFmt w:val="bullet"/>
      <w:lvlText w:val="•"/>
      <w:lvlJc w:val="left"/>
      <w:pPr>
        <w:tabs>
          <w:tab w:val="num" w:pos="3600"/>
        </w:tabs>
        <w:ind w:left="3600" w:hanging="360"/>
      </w:pPr>
      <w:rPr>
        <w:rFonts w:ascii="Times New Roman" w:hAnsi="Times New Roman" w:hint="default"/>
      </w:rPr>
    </w:lvl>
    <w:lvl w:ilvl="5" w:tplc="08445294" w:tentative="1">
      <w:start w:val="1"/>
      <w:numFmt w:val="bullet"/>
      <w:lvlText w:val="•"/>
      <w:lvlJc w:val="left"/>
      <w:pPr>
        <w:tabs>
          <w:tab w:val="num" w:pos="4320"/>
        </w:tabs>
        <w:ind w:left="4320" w:hanging="360"/>
      </w:pPr>
      <w:rPr>
        <w:rFonts w:ascii="Times New Roman" w:hAnsi="Times New Roman" w:hint="default"/>
      </w:rPr>
    </w:lvl>
    <w:lvl w:ilvl="6" w:tplc="6F7EC94A" w:tentative="1">
      <w:start w:val="1"/>
      <w:numFmt w:val="bullet"/>
      <w:lvlText w:val="•"/>
      <w:lvlJc w:val="left"/>
      <w:pPr>
        <w:tabs>
          <w:tab w:val="num" w:pos="5040"/>
        </w:tabs>
        <w:ind w:left="5040" w:hanging="360"/>
      </w:pPr>
      <w:rPr>
        <w:rFonts w:ascii="Times New Roman" w:hAnsi="Times New Roman" w:hint="default"/>
      </w:rPr>
    </w:lvl>
    <w:lvl w:ilvl="7" w:tplc="C54EB9D0" w:tentative="1">
      <w:start w:val="1"/>
      <w:numFmt w:val="bullet"/>
      <w:lvlText w:val="•"/>
      <w:lvlJc w:val="left"/>
      <w:pPr>
        <w:tabs>
          <w:tab w:val="num" w:pos="5760"/>
        </w:tabs>
        <w:ind w:left="5760" w:hanging="360"/>
      </w:pPr>
      <w:rPr>
        <w:rFonts w:ascii="Times New Roman" w:hAnsi="Times New Roman" w:hint="default"/>
      </w:rPr>
    </w:lvl>
    <w:lvl w:ilvl="8" w:tplc="D62AA91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3C0547"/>
    <w:multiLevelType w:val="hybridMultilevel"/>
    <w:tmpl w:val="2F704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191212"/>
    <w:multiLevelType w:val="hybridMultilevel"/>
    <w:tmpl w:val="C298D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A42C1C"/>
    <w:multiLevelType w:val="hybridMultilevel"/>
    <w:tmpl w:val="B034326E"/>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25230"/>
    <w:multiLevelType w:val="hybridMultilevel"/>
    <w:tmpl w:val="016CD70C"/>
    <w:lvl w:ilvl="0" w:tplc="32E62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6E6BED"/>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F238A"/>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403E9"/>
    <w:multiLevelType w:val="hybridMultilevel"/>
    <w:tmpl w:val="4BBCC192"/>
    <w:lvl w:ilvl="0" w:tplc="08090001">
      <w:start w:val="1"/>
      <w:numFmt w:val="bullet"/>
      <w:lvlText w:val=""/>
      <w:lvlJc w:val="left"/>
      <w:pPr>
        <w:ind w:left="720" w:hanging="720"/>
      </w:pPr>
      <w:rPr>
        <w:rFonts w:ascii="Symbol" w:hAnsi="Symbol" w:hint="default"/>
      </w:rPr>
    </w:lvl>
    <w:lvl w:ilvl="1" w:tplc="08090003" w:tentative="1">
      <w:start w:val="1"/>
      <w:numFmt w:val="lowerLetter"/>
      <w:lvlText w:val="%2."/>
      <w:lvlJc w:val="left"/>
      <w:pPr>
        <w:ind w:left="1080" w:hanging="360"/>
      </w:pPr>
    </w:lvl>
    <w:lvl w:ilvl="2" w:tplc="08090005">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37" w15:restartNumberingAfterBreak="0">
    <w:nsid w:val="6F8B7BFF"/>
    <w:multiLevelType w:val="hybridMultilevel"/>
    <w:tmpl w:val="584E3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866"/>
    <w:multiLevelType w:val="hybridMultilevel"/>
    <w:tmpl w:val="8F80C6AE"/>
    <w:lvl w:ilvl="0" w:tplc="0409000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1F22FBB"/>
    <w:multiLevelType w:val="hybridMultilevel"/>
    <w:tmpl w:val="A19453F8"/>
    <w:lvl w:ilvl="0" w:tplc="C3588D4A">
      <w:start w:val="1"/>
      <w:numFmt w:val="bullet"/>
      <w:lvlText w:val="•"/>
      <w:lvlJc w:val="left"/>
      <w:pPr>
        <w:tabs>
          <w:tab w:val="num" w:pos="720"/>
        </w:tabs>
        <w:ind w:left="720" w:hanging="360"/>
      </w:pPr>
      <w:rPr>
        <w:rFonts w:ascii="Times New Roman" w:hAnsi="Times New Roman" w:hint="default"/>
      </w:rPr>
    </w:lvl>
    <w:lvl w:ilvl="1" w:tplc="EF1A565C" w:tentative="1">
      <w:start w:val="1"/>
      <w:numFmt w:val="bullet"/>
      <w:lvlText w:val="•"/>
      <w:lvlJc w:val="left"/>
      <w:pPr>
        <w:tabs>
          <w:tab w:val="num" w:pos="1440"/>
        </w:tabs>
        <w:ind w:left="1440" w:hanging="360"/>
      </w:pPr>
      <w:rPr>
        <w:rFonts w:ascii="Times New Roman" w:hAnsi="Times New Roman" w:hint="default"/>
      </w:rPr>
    </w:lvl>
    <w:lvl w:ilvl="2" w:tplc="77DEE794" w:tentative="1">
      <w:start w:val="1"/>
      <w:numFmt w:val="bullet"/>
      <w:lvlText w:val="•"/>
      <w:lvlJc w:val="left"/>
      <w:pPr>
        <w:tabs>
          <w:tab w:val="num" w:pos="2160"/>
        </w:tabs>
        <w:ind w:left="2160" w:hanging="360"/>
      </w:pPr>
      <w:rPr>
        <w:rFonts w:ascii="Times New Roman" w:hAnsi="Times New Roman" w:hint="default"/>
      </w:rPr>
    </w:lvl>
    <w:lvl w:ilvl="3" w:tplc="AF70EB54" w:tentative="1">
      <w:start w:val="1"/>
      <w:numFmt w:val="bullet"/>
      <w:lvlText w:val="•"/>
      <w:lvlJc w:val="left"/>
      <w:pPr>
        <w:tabs>
          <w:tab w:val="num" w:pos="2880"/>
        </w:tabs>
        <w:ind w:left="2880" w:hanging="360"/>
      </w:pPr>
      <w:rPr>
        <w:rFonts w:ascii="Times New Roman" w:hAnsi="Times New Roman" w:hint="default"/>
      </w:rPr>
    </w:lvl>
    <w:lvl w:ilvl="4" w:tplc="B74A41D8" w:tentative="1">
      <w:start w:val="1"/>
      <w:numFmt w:val="bullet"/>
      <w:lvlText w:val="•"/>
      <w:lvlJc w:val="left"/>
      <w:pPr>
        <w:tabs>
          <w:tab w:val="num" w:pos="3600"/>
        </w:tabs>
        <w:ind w:left="3600" w:hanging="360"/>
      </w:pPr>
      <w:rPr>
        <w:rFonts w:ascii="Times New Roman" w:hAnsi="Times New Roman" w:hint="default"/>
      </w:rPr>
    </w:lvl>
    <w:lvl w:ilvl="5" w:tplc="76CA7E5E" w:tentative="1">
      <w:start w:val="1"/>
      <w:numFmt w:val="bullet"/>
      <w:lvlText w:val="•"/>
      <w:lvlJc w:val="left"/>
      <w:pPr>
        <w:tabs>
          <w:tab w:val="num" w:pos="4320"/>
        </w:tabs>
        <w:ind w:left="4320" w:hanging="360"/>
      </w:pPr>
      <w:rPr>
        <w:rFonts w:ascii="Times New Roman" w:hAnsi="Times New Roman" w:hint="default"/>
      </w:rPr>
    </w:lvl>
    <w:lvl w:ilvl="6" w:tplc="3F7CCE78" w:tentative="1">
      <w:start w:val="1"/>
      <w:numFmt w:val="bullet"/>
      <w:lvlText w:val="•"/>
      <w:lvlJc w:val="left"/>
      <w:pPr>
        <w:tabs>
          <w:tab w:val="num" w:pos="5040"/>
        </w:tabs>
        <w:ind w:left="5040" w:hanging="360"/>
      </w:pPr>
      <w:rPr>
        <w:rFonts w:ascii="Times New Roman" w:hAnsi="Times New Roman" w:hint="default"/>
      </w:rPr>
    </w:lvl>
    <w:lvl w:ilvl="7" w:tplc="676C1E56" w:tentative="1">
      <w:start w:val="1"/>
      <w:numFmt w:val="bullet"/>
      <w:lvlText w:val="•"/>
      <w:lvlJc w:val="left"/>
      <w:pPr>
        <w:tabs>
          <w:tab w:val="num" w:pos="5760"/>
        </w:tabs>
        <w:ind w:left="5760" w:hanging="360"/>
      </w:pPr>
      <w:rPr>
        <w:rFonts w:ascii="Times New Roman" w:hAnsi="Times New Roman" w:hint="default"/>
      </w:rPr>
    </w:lvl>
    <w:lvl w:ilvl="8" w:tplc="4184C44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E34A8F"/>
    <w:multiLevelType w:val="hybridMultilevel"/>
    <w:tmpl w:val="169CCD4E"/>
    <w:lvl w:ilvl="0" w:tplc="C7C0C0C2">
      <w:start w:val="1"/>
      <w:numFmt w:val="bullet"/>
      <w:lvlText w:val="•"/>
      <w:lvlJc w:val="left"/>
      <w:pPr>
        <w:tabs>
          <w:tab w:val="num" w:pos="720"/>
        </w:tabs>
        <w:ind w:left="720" w:hanging="360"/>
      </w:pPr>
      <w:rPr>
        <w:rFonts w:ascii="Times New Roman" w:hAnsi="Times New Roman" w:hint="default"/>
      </w:rPr>
    </w:lvl>
    <w:lvl w:ilvl="1" w:tplc="5F58177E" w:tentative="1">
      <w:start w:val="1"/>
      <w:numFmt w:val="bullet"/>
      <w:lvlText w:val="•"/>
      <w:lvlJc w:val="left"/>
      <w:pPr>
        <w:tabs>
          <w:tab w:val="num" w:pos="1440"/>
        </w:tabs>
        <w:ind w:left="1440" w:hanging="360"/>
      </w:pPr>
      <w:rPr>
        <w:rFonts w:ascii="Times New Roman" w:hAnsi="Times New Roman" w:hint="default"/>
      </w:rPr>
    </w:lvl>
    <w:lvl w:ilvl="2" w:tplc="7F80B4D4" w:tentative="1">
      <w:start w:val="1"/>
      <w:numFmt w:val="bullet"/>
      <w:lvlText w:val="•"/>
      <w:lvlJc w:val="left"/>
      <w:pPr>
        <w:tabs>
          <w:tab w:val="num" w:pos="2160"/>
        </w:tabs>
        <w:ind w:left="2160" w:hanging="360"/>
      </w:pPr>
      <w:rPr>
        <w:rFonts w:ascii="Times New Roman" w:hAnsi="Times New Roman" w:hint="default"/>
      </w:rPr>
    </w:lvl>
    <w:lvl w:ilvl="3" w:tplc="DCB211F8" w:tentative="1">
      <w:start w:val="1"/>
      <w:numFmt w:val="bullet"/>
      <w:lvlText w:val="•"/>
      <w:lvlJc w:val="left"/>
      <w:pPr>
        <w:tabs>
          <w:tab w:val="num" w:pos="2880"/>
        </w:tabs>
        <w:ind w:left="2880" w:hanging="360"/>
      </w:pPr>
      <w:rPr>
        <w:rFonts w:ascii="Times New Roman" w:hAnsi="Times New Roman" w:hint="default"/>
      </w:rPr>
    </w:lvl>
    <w:lvl w:ilvl="4" w:tplc="AFE462E0" w:tentative="1">
      <w:start w:val="1"/>
      <w:numFmt w:val="bullet"/>
      <w:lvlText w:val="•"/>
      <w:lvlJc w:val="left"/>
      <w:pPr>
        <w:tabs>
          <w:tab w:val="num" w:pos="3600"/>
        </w:tabs>
        <w:ind w:left="3600" w:hanging="360"/>
      </w:pPr>
      <w:rPr>
        <w:rFonts w:ascii="Times New Roman" w:hAnsi="Times New Roman" w:hint="default"/>
      </w:rPr>
    </w:lvl>
    <w:lvl w:ilvl="5" w:tplc="85AC9F36" w:tentative="1">
      <w:start w:val="1"/>
      <w:numFmt w:val="bullet"/>
      <w:lvlText w:val="•"/>
      <w:lvlJc w:val="left"/>
      <w:pPr>
        <w:tabs>
          <w:tab w:val="num" w:pos="4320"/>
        </w:tabs>
        <w:ind w:left="4320" w:hanging="360"/>
      </w:pPr>
      <w:rPr>
        <w:rFonts w:ascii="Times New Roman" w:hAnsi="Times New Roman" w:hint="default"/>
      </w:rPr>
    </w:lvl>
    <w:lvl w:ilvl="6" w:tplc="830CD074" w:tentative="1">
      <w:start w:val="1"/>
      <w:numFmt w:val="bullet"/>
      <w:lvlText w:val="•"/>
      <w:lvlJc w:val="left"/>
      <w:pPr>
        <w:tabs>
          <w:tab w:val="num" w:pos="5040"/>
        </w:tabs>
        <w:ind w:left="5040" w:hanging="360"/>
      </w:pPr>
      <w:rPr>
        <w:rFonts w:ascii="Times New Roman" w:hAnsi="Times New Roman" w:hint="default"/>
      </w:rPr>
    </w:lvl>
    <w:lvl w:ilvl="7" w:tplc="8140F392" w:tentative="1">
      <w:start w:val="1"/>
      <w:numFmt w:val="bullet"/>
      <w:lvlText w:val="•"/>
      <w:lvlJc w:val="left"/>
      <w:pPr>
        <w:tabs>
          <w:tab w:val="num" w:pos="5760"/>
        </w:tabs>
        <w:ind w:left="5760" w:hanging="360"/>
      </w:pPr>
      <w:rPr>
        <w:rFonts w:ascii="Times New Roman" w:hAnsi="Times New Roman" w:hint="default"/>
      </w:rPr>
    </w:lvl>
    <w:lvl w:ilvl="8" w:tplc="CD7480E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4010E32"/>
    <w:multiLevelType w:val="hybridMultilevel"/>
    <w:tmpl w:val="296ECB40"/>
    <w:lvl w:ilvl="0" w:tplc="01D47A5C">
      <w:start w:val="1"/>
      <w:numFmt w:val="bullet"/>
      <w:lvlText w:val="•"/>
      <w:lvlJc w:val="left"/>
      <w:pPr>
        <w:tabs>
          <w:tab w:val="num" w:pos="720"/>
        </w:tabs>
        <w:ind w:left="720" w:hanging="360"/>
      </w:pPr>
      <w:rPr>
        <w:rFonts w:ascii="Times New Roman" w:hAnsi="Times New Roman" w:hint="default"/>
      </w:rPr>
    </w:lvl>
    <w:lvl w:ilvl="1" w:tplc="B5529D5C" w:tentative="1">
      <w:start w:val="1"/>
      <w:numFmt w:val="bullet"/>
      <w:lvlText w:val="•"/>
      <w:lvlJc w:val="left"/>
      <w:pPr>
        <w:tabs>
          <w:tab w:val="num" w:pos="1440"/>
        </w:tabs>
        <w:ind w:left="1440" w:hanging="360"/>
      </w:pPr>
      <w:rPr>
        <w:rFonts w:ascii="Times New Roman" w:hAnsi="Times New Roman" w:hint="default"/>
      </w:rPr>
    </w:lvl>
    <w:lvl w:ilvl="2" w:tplc="3F3EB070" w:tentative="1">
      <w:start w:val="1"/>
      <w:numFmt w:val="bullet"/>
      <w:lvlText w:val="•"/>
      <w:lvlJc w:val="left"/>
      <w:pPr>
        <w:tabs>
          <w:tab w:val="num" w:pos="2160"/>
        </w:tabs>
        <w:ind w:left="2160" w:hanging="360"/>
      </w:pPr>
      <w:rPr>
        <w:rFonts w:ascii="Times New Roman" w:hAnsi="Times New Roman" w:hint="default"/>
      </w:rPr>
    </w:lvl>
    <w:lvl w:ilvl="3" w:tplc="46244F22" w:tentative="1">
      <w:start w:val="1"/>
      <w:numFmt w:val="bullet"/>
      <w:lvlText w:val="•"/>
      <w:lvlJc w:val="left"/>
      <w:pPr>
        <w:tabs>
          <w:tab w:val="num" w:pos="2880"/>
        </w:tabs>
        <w:ind w:left="2880" w:hanging="360"/>
      </w:pPr>
      <w:rPr>
        <w:rFonts w:ascii="Times New Roman" w:hAnsi="Times New Roman" w:hint="default"/>
      </w:rPr>
    </w:lvl>
    <w:lvl w:ilvl="4" w:tplc="2C74E75A" w:tentative="1">
      <w:start w:val="1"/>
      <w:numFmt w:val="bullet"/>
      <w:lvlText w:val="•"/>
      <w:lvlJc w:val="left"/>
      <w:pPr>
        <w:tabs>
          <w:tab w:val="num" w:pos="3600"/>
        </w:tabs>
        <w:ind w:left="3600" w:hanging="360"/>
      </w:pPr>
      <w:rPr>
        <w:rFonts w:ascii="Times New Roman" w:hAnsi="Times New Roman" w:hint="default"/>
      </w:rPr>
    </w:lvl>
    <w:lvl w:ilvl="5" w:tplc="101A1DAA" w:tentative="1">
      <w:start w:val="1"/>
      <w:numFmt w:val="bullet"/>
      <w:lvlText w:val="•"/>
      <w:lvlJc w:val="left"/>
      <w:pPr>
        <w:tabs>
          <w:tab w:val="num" w:pos="4320"/>
        </w:tabs>
        <w:ind w:left="4320" w:hanging="360"/>
      </w:pPr>
      <w:rPr>
        <w:rFonts w:ascii="Times New Roman" w:hAnsi="Times New Roman" w:hint="default"/>
      </w:rPr>
    </w:lvl>
    <w:lvl w:ilvl="6" w:tplc="77FCA290" w:tentative="1">
      <w:start w:val="1"/>
      <w:numFmt w:val="bullet"/>
      <w:lvlText w:val="•"/>
      <w:lvlJc w:val="left"/>
      <w:pPr>
        <w:tabs>
          <w:tab w:val="num" w:pos="5040"/>
        </w:tabs>
        <w:ind w:left="5040" w:hanging="360"/>
      </w:pPr>
      <w:rPr>
        <w:rFonts w:ascii="Times New Roman" w:hAnsi="Times New Roman" w:hint="default"/>
      </w:rPr>
    </w:lvl>
    <w:lvl w:ilvl="7" w:tplc="023E722A" w:tentative="1">
      <w:start w:val="1"/>
      <w:numFmt w:val="bullet"/>
      <w:lvlText w:val="•"/>
      <w:lvlJc w:val="left"/>
      <w:pPr>
        <w:tabs>
          <w:tab w:val="num" w:pos="5760"/>
        </w:tabs>
        <w:ind w:left="5760" w:hanging="360"/>
      </w:pPr>
      <w:rPr>
        <w:rFonts w:ascii="Times New Roman" w:hAnsi="Times New Roman" w:hint="default"/>
      </w:rPr>
    </w:lvl>
    <w:lvl w:ilvl="8" w:tplc="3ABCAC2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67E1092"/>
    <w:multiLevelType w:val="hybridMultilevel"/>
    <w:tmpl w:val="AF668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512EB2"/>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4595A"/>
    <w:multiLevelType w:val="hybridMultilevel"/>
    <w:tmpl w:val="1C263C1C"/>
    <w:lvl w:ilvl="0" w:tplc="53C4EE2A">
      <w:start w:val="4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B4FAB"/>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77178">
    <w:abstractNumId w:val="44"/>
  </w:num>
  <w:num w:numId="2" w16cid:durableId="1955137803">
    <w:abstractNumId w:val="7"/>
  </w:num>
  <w:num w:numId="3" w16cid:durableId="1182355111">
    <w:abstractNumId w:val="5"/>
  </w:num>
  <w:num w:numId="4" w16cid:durableId="1559710526">
    <w:abstractNumId w:val="21"/>
  </w:num>
  <w:num w:numId="5" w16cid:durableId="695472943">
    <w:abstractNumId w:val="10"/>
  </w:num>
  <w:num w:numId="6" w16cid:durableId="668564771">
    <w:abstractNumId w:val="0"/>
  </w:num>
  <w:num w:numId="7" w16cid:durableId="1506245134">
    <w:abstractNumId w:val="34"/>
  </w:num>
  <w:num w:numId="8" w16cid:durableId="148637201">
    <w:abstractNumId w:val="41"/>
  </w:num>
  <w:num w:numId="9" w16cid:durableId="1880777317">
    <w:abstractNumId w:val="2"/>
  </w:num>
  <w:num w:numId="10" w16cid:durableId="1510021317">
    <w:abstractNumId w:val="17"/>
  </w:num>
  <w:num w:numId="11" w16cid:durableId="760639696">
    <w:abstractNumId w:val="18"/>
  </w:num>
  <w:num w:numId="12" w16cid:durableId="1228996629">
    <w:abstractNumId w:val="29"/>
  </w:num>
  <w:num w:numId="13" w16cid:durableId="404881522">
    <w:abstractNumId w:val="11"/>
  </w:num>
  <w:num w:numId="14" w16cid:durableId="1654335486">
    <w:abstractNumId w:val="8"/>
  </w:num>
  <w:num w:numId="15" w16cid:durableId="1935434120">
    <w:abstractNumId w:val="13"/>
  </w:num>
  <w:num w:numId="16" w16cid:durableId="1931231156">
    <w:abstractNumId w:val="14"/>
  </w:num>
  <w:num w:numId="17" w16cid:durableId="1408110140">
    <w:abstractNumId w:val="39"/>
  </w:num>
  <w:num w:numId="18" w16cid:durableId="1244221961">
    <w:abstractNumId w:val="40"/>
  </w:num>
  <w:num w:numId="19" w16cid:durableId="1274677847">
    <w:abstractNumId w:val="24"/>
  </w:num>
  <w:num w:numId="20" w16cid:durableId="613829082">
    <w:abstractNumId w:val="27"/>
  </w:num>
  <w:num w:numId="21" w16cid:durableId="2027514871">
    <w:abstractNumId w:val="25"/>
  </w:num>
  <w:num w:numId="22" w16cid:durableId="644555445">
    <w:abstractNumId w:val="33"/>
  </w:num>
  <w:num w:numId="23" w16cid:durableId="779763917">
    <w:abstractNumId w:val="32"/>
  </w:num>
  <w:num w:numId="24" w16cid:durableId="1415782008">
    <w:abstractNumId w:val="30"/>
  </w:num>
  <w:num w:numId="25" w16cid:durableId="1626619505">
    <w:abstractNumId w:val="45"/>
  </w:num>
  <w:num w:numId="26" w16cid:durableId="813908825">
    <w:abstractNumId w:val="6"/>
  </w:num>
  <w:num w:numId="27" w16cid:durableId="1717462323">
    <w:abstractNumId w:val="43"/>
  </w:num>
  <w:num w:numId="28" w16cid:durableId="747700811">
    <w:abstractNumId w:val="35"/>
  </w:num>
  <w:num w:numId="29" w16cid:durableId="780807335">
    <w:abstractNumId w:val="15"/>
  </w:num>
  <w:num w:numId="30" w16cid:durableId="303197116">
    <w:abstractNumId w:val="16"/>
  </w:num>
  <w:num w:numId="31" w16cid:durableId="236400781">
    <w:abstractNumId w:val="3"/>
  </w:num>
  <w:num w:numId="32" w16cid:durableId="1797986995">
    <w:abstractNumId w:val="20"/>
  </w:num>
  <w:num w:numId="33" w16cid:durableId="204294288">
    <w:abstractNumId w:val="19"/>
  </w:num>
  <w:num w:numId="34" w16cid:durableId="1601915378">
    <w:abstractNumId w:val="1"/>
  </w:num>
  <w:num w:numId="35" w16cid:durableId="656802982">
    <w:abstractNumId w:val="26"/>
  </w:num>
  <w:num w:numId="36" w16cid:durableId="1696691949">
    <w:abstractNumId w:val="36"/>
  </w:num>
  <w:num w:numId="37" w16cid:durableId="2067877106">
    <w:abstractNumId w:val="42"/>
  </w:num>
  <w:num w:numId="38" w16cid:durableId="565724710">
    <w:abstractNumId w:val="4"/>
  </w:num>
  <w:num w:numId="39" w16cid:durableId="1977104818">
    <w:abstractNumId w:val="9"/>
  </w:num>
  <w:num w:numId="40" w16cid:durableId="1470394656">
    <w:abstractNumId w:val="37"/>
  </w:num>
  <w:num w:numId="41" w16cid:durableId="158011597">
    <w:abstractNumId w:val="23"/>
  </w:num>
  <w:num w:numId="42" w16cid:durableId="1597982765">
    <w:abstractNumId w:val="31"/>
  </w:num>
  <w:num w:numId="43" w16cid:durableId="209265192">
    <w:abstractNumId w:val="12"/>
  </w:num>
  <w:num w:numId="44" w16cid:durableId="1992245384">
    <w:abstractNumId w:val="38"/>
  </w:num>
  <w:num w:numId="45" w16cid:durableId="522019305">
    <w:abstractNumId w:val="28"/>
  </w:num>
  <w:num w:numId="46" w16cid:durableId="82046586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ExNjY2MDM0NDE1NrdQ0lEKTi0uzszPAykwrAUAvZA0wCwAAAA="/>
    <w:docVar w:name="__grammarly61__i" w:val="H4sIAAAAAAAEAKtWckksSQxILCpxzi/NK1GyMqwFAAEhoTITAAAA"/>
    <w:docVar w:name="__grammarly61_1" w:val="H4sIAAAAAAAEAKtWcslPLs1NzSvxTFGyUkqzMDNJTk411E0xME7RNUmzTNS1MEhO1E01STYxN7AwNzW3MFPSUQpOLS7OzM8DaTGvBQC74euTQwAAAA=="/>
  </w:docVars>
  <w:rsids>
    <w:rsidRoot w:val="007E71AB"/>
    <w:rsid w:val="00002A06"/>
    <w:rsid w:val="00003C9B"/>
    <w:rsid w:val="000041E5"/>
    <w:rsid w:val="000101EF"/>
    <w:rsid w:val="00010D9E"/>
    <w:rsid w:val="000114CA"/>
    <w:rsid w:val="00014C0B"/>
    <w:rsid w:val="00015474"/>
    <w:rsid w:val="00015F4A"/>
    <w:rsid w:val="0001603A"/>
    <w:rsid w:val="00017406"/>
    <w:rsid w:val="000253F1"/>
    <w:rsid w:val="00025AF1"/>
    <w:rsid w:val="0003003C"/>
    <w:rsid w:val="000354BC"/>
    <w:rsid w:val="0004211E"/>
    <w:rsid w:val="000428AF"/>
    <w:rsid w:val="000428D6"/>
    <w:rsid w:val="00043AE7"/>
    <w:rsid w:val="000442A6"/>
    <w:rsid w:val="000526A6"/>
    <w:rsid w:val="00056360"/>
    <w:rsid w:val="00060E7C"/>
    <w:rsid w:val="000626B9"/>
    <w:rsid w:val="000635AD"/>
    <w:rsid w:val="0006379B"/>
    <w:rsid w:val="00064A41"/>
    <w:rsid w:val="00065AF6"/>
    <w:rsid w:val="00066670"/>
    <w:rsid w:val="00066721"/>
    <w:rsid w:val="0007155F"/>
    <w:rsid w:val="00072E39"/>
    <w:rsid w:val="000732F4"/>
    <w:rsid w:val="00074823"/>
    <w:rsid w:val="000764DD"/>
    <w:rsid w:val="00076A95"/>
    <w:rsid w:val="000824C5"/>
    <w:rsid w:val="0008363C"/>
    <w:rsid w:val="000838F3"/>
    <w:rsid w:val="00087ADD"/>
    <w:rsid w:val="00087EC1"/>
    <w:rsid w:val="0009352F"/>
    <w:rsid w:val="000A0E6F"/>
    <w:rsid w:val="000A3213"/>
    <w:rsid w:val="000A407D"/>
    <w:rsid w:val="000B0EB8"/>
    <w:rsid w:val="000B291E"/>
    <w:rsid w:val="000B2CA3"/>
    <w:rsid w:val="000B303D"/>
    <w:rsid w:val="000B3648"/>
    <w:rsid w:val="000B3BC5"/>
    <w:rsid w:val="000B6FAD"/>
    <w:rsid w:val="000B72BB"/>
    <w:rsid w:val="000C4217"/>
    <w:rsid w:val="000C5146"/>
    <w:rsid w:val="000C6D72"/>
    <w:rsid w:val="000C6F33"/>
    <w:rsid w:val="000C7393"/>
    <w:rsid w:val="000D2523"/>
    <w:rsid w:val="000D780A"/>
    <w:rsid w:val="000E3BD0"/>
    <w:rsid w:val="000E5AA1"/>
    <w:rsid w:val="000E5F25"/>
    <w:rsid w:val="000E658B"/>
    <w:rsid w:val="000F018A"/>
    <w:rsid w:val="00104582"/>
    <w:rsid w:val="0010541E"/>
    <w:rsid w:val="00107DC6"/>
    <w:rsid w:val="00113436"/>
    <w:rsid w:val="0011743A"/>
    <w:rsid w:val="00120308"/>
    <w:rsid w:val="00120466"/>
    <w:rsid w:val="001241AD"/>
    <w:rsid w:val="0012590A"/>
    <w:rsid w:val="00131C71"/>
    <w:rsid w:val="00133A94"/>
    <w:rsid w:val="00133D8F"/>
    <w:rsid w:val="00134544"/>
    <w:rsid w:val="0013509D"/>
    <w:rsid w:val="001361DC"/>
    <w:rsid w:val="00136294"/>
    <w:rsid w:val="0013652C"/>
    <w:rsid w:val="00136742"/>
    <w:rsid w:val="00136B05"/>
    <w:rsid w:val="00136CA2"/>
    <w:rsid w:val="0014040D"/>
    <w:rsid w:val="00142246"/>
    <w:rsid w:val="001434C9"/>
    <w:rsid w:val="00143E1A"/>
    <w:rsid w:val="00144559"/>
    <w:rsid w:val="00146E3C"/>
    <w:rsid w:val="001476EC"/>
    <w:rsid w:val="001538EE"/>
    <w:rsid w:val="0015708D"/>
    <w:rsid w:val="00157F7A"/>
    <w:rsid w:val="00160D0E"/>
    <w:rsid w:val="001613B0"/>
    <w:rsid w:val="001615DB"/>
    <w:rsid w:val="001642D5"/>
    <w:rsid w:val="00164ABD"/>
    <w:rsid w:val="001651A0"/>
    <w:rsid w:val="001666DC"/>
    <w:rsid w:val="00167BA4"/>
    <w:rsid w:val="00170179"/>
    <w:rsid w:val="00170ACE"/>
    <w:rsid w:val="00172C42"/>
    <w:rsid w:val="00172FB7"/>
    <w:rsid w:val="00174B72"/>
    <w:rsid w:val="00174CD1"/>
    <w:rsid w:val="00175964"/>
    <w:rsid w:val="00180F0F"/>
    <w:rsid w:val="00182944"/>
    <w:rsid w:val="00183E05"/>
    <w:rsid w:val="001863FC"/>
    <w:rsid w:val="00190458"/>
    <w:rsid w:val="00190A77"/>
    <w:rsid w:val="00196EC4"/>
    <w:rsid w:val="00196FA5"/>
    <w:rsid w:val="001A0893"/>
    <w:rsid w:val="001A1317"/>
    <w:rsid w:val="001A1925"/>
    <w:rsid w:val="001A2E67"/>
    <w:rsid w:val="001A64D9"/>
    <w:rsid w:val="001B1118"/>
    <w:rsid w:val="001B4724"/>
    <w:rsid w:val="001B6BD9"/>
    <w:rsid w:val="001B73D5"/>
    <w:rsid w:val="001B757F"/>
    <w:rsid w:val="001B7C54"/>
    <w:rsid w:val="001C0EC8"/>
    <w:rsid w:val="001C1159"/>
    <w:rsid w:val="001D2DEA"/>
    <w:rsid w:val="001D3396"/>
    <w:rsid w:val="001D40F8"/>
    <w:rsid w:val="001D4870"/>
    <w:rsid w:val="001D56B5"/>
    <w:rsid w:val="001D61E3"/>
    <w:rsid w:val="001D6A49"/>
    <w:rsid w:val="001D6BFF"/>
    <w:rsid w:val="001E0C53"/>
    <w:rsid w:val="001E28AF"/>
    <w:rsid w:val="001E28EA"/>
    <w:rsid w:val="001E4346"/>
    <w:rsid w:val="001E619C"/>
    <w:rsid w:val="001E75DD"/>
    <w:rsid w:val="001E7F24"/>
    <w:rsid w:val="001F04F3"/>
    <w:rsid w:val="001F15AA"/>
    <w:rsid w:val="001F184B"/>
    <w:rsid w:val="001F348C"/>
    <w:rsid w:val="001F553E"/>
    <w:rsid w:val="001F5ACF"/>
    <w:rsid w:val="001F72A7"/>
    <w:rsid w:val="00206C9A"/>
    <w:rsid w:val="00206CFF"/>
    <w:rsid w:val="00210EDE"/>
    <w:rsid w:val="00211905"/>
    <w:rsid w:val="0021286D"/>
    <w:rsid w:val="002146F1"/>
    <w:rsid w:val="0021496C"/>
    <w:rsid w:val="00221F9B"/>
    <w:rsid w:val="00223F12"/>
    <w:rsid w:val="00224918"/>
    <w:rsid w:val="002302BB"/>
    <w:rsid w:val="002308C9"/>
    <w:rsid w:val="00230FF9"/>
    <w:rsid w:val="00234C8B"/>
    <w:rsid w:val="00235E6E"/>
    <w:rsid w:val="002401A0"/>
    <w:rsid w:val="002404B1"/>
    <w:rsid w:val="00250544"/>
    <w:rsid w:val="00251F7E"/>
    <w:rsid w:val="0025265E"/>
    <w:rsid w:val="00252C3E"/>
    <w:rsid w:val="00256945"/>
    <w:rsid w:val="00263932"/>
    <w:rsid w:val="00264426"/>
    <w:rsid w:val="00264793"/>
    <w:rsid w:val="00266E8A"/>
    <w:rsid w:val="00270BE5"/>
    <w:rsid w:val="00271547"/>
    <w:rsid w:val="00271E69"/>
    <w:rsid w:val="0027205D"/>
    <w:rsid w:val="002776AB"/>
    <w:rsid w:val="0028351A"/>
    <w:rsid w:val="0028510D"/>
    <w:rsid w:val="00287119"/>
    <w:rsid w:val="0028764C"/>
    <w:rsid w:val="00293FE4"/>
    <w:rsid w:val="00295275"/>
    <w:rsid w:val="00295E91"/>
    <w:rsid w:val="002A2E19"/>
    <w:rsid w:val="002A5E58"/>
    <w:rsid w:val="002B48B7"/>
    <w:rsid w:val="002B5827"/>
    <w:rsid w:val="002B706D"/>
    <w:rsid w:val="002B7D33"/>
    <w:rsid w:val="002C11D5"/>
    <w:rsid w:val="002C1357"/>
    <w:rsid w:val="002C358E"/>
    <w:rsid w:val="002C3810"/>
    <w:rsid w:val="002C7B07"/>
    <w:rsid w:val="002D1FC6"/>
    <w:rsid w:val="002D5455"/>
    <w:rsid w:val="002E4AD1"/>
    <w:rsid w:val="002E58BB"/>
    <w:rsid w:val="002E62F1"/>
    <w:rsid w:val="002F008E"/>
    <w:rsid w:val="002F03AD"/>
    <w:rsid w:val="002F1E69"/>
    <w:rsid w:val="002F2D61"/>
    <w:rsid w:val="002F3320"/>
    <w:rsid w:val="002F4BA9"/>
    <w:rsid w:val="00300E8F"/>
    <w:rsid w:val="00301C4C"/>
    <w:rsid w:val="003073EF"/>
    <w:rsid w:val="0031067A"/>
    <w:rsid w:val="00310A9A"/>
    <w:rsid w:val="003113B9"/>
    <w:rsid w:val="00313C70"/>
    <w:rsid w:val="00315479"/>
    <w:rsid w:val="0032498D"/>
    <w:rsid w:val="003275F6"/>
    <w:rsid w:val="003312EA"/>
    <w:rsid w:val="00337338"/>
    <w:rsid w:val="003410B4"/>
    <w:rsid w:val="00341AA4"/>
    <w:rsid w:val="0034326A"/>
    <w:rsid w:val="003455F2"/>
    <w:rsid w:val="00345E9E"/>
    <w:rsid w:val="00350047"/>
    <w:rsid w:val="00351BBB"/>
    <w:rsid w:val="00351FCB"/>
    <w:rsid w:val="00354276"/>
    <w:rsid w:val="003557A0"/>
    <w:rsid w:val="00356F4C"/>
    <w:rsid w:val="003627E7"/>
    <w:rsid w:val="0036596D"/>
    <w:rsid w:val="003676A0"/>
    <w:rsid w:val="00373BF3"/>
    <w:rsid w:val="00376635"/>
    <w:rsid w:val="003843E8"/>
    <w:rsid w:val="00384909"/>
    <w:rsid w:val="00384A8E"/>
    <w:rsid w:val="003900DF"/>
    <w:rsid w:val="00391945"/>
    <w:rsid w:val="00396E58"/>
    <w:rsid w:val="00397E8D"/>
    <w:rsid w:val="003A2247"/>
    <w:rsid w:val="003A2670"/>
    <w:rsid w:val="003A62D8"/>
    <w:rsid w:val="003A7C80"/>
    <w:rsid w:val="003B118E"/>
    <w:rsid w:val="003B1F9F"/>
    <w:rsid w:val="003B6737"/>
    <w:rsid w:val="003B7E76"/>
    <w:rsid w:val="003C3061"/>
    <w:rsid w:val="003C41D0"/>
    <w:rsid w:val="003D3185"/>
    <w:rsid w:val="003D627E"/>
    <w:rsid w:val="003D717A"/>
    <w:rsid w:val="003D768A"/>
    <w:rsid w:val="003E155A"/>
    <w:rsid w:val="003E304E"/>
    <w:rsid w:val="003E3B26"/>
    <w:rsid w:val="003E5E34"/>
    <w:rsid w:val="003E6482"/>
    <w:rsid w:val="003F7CE7"/>
    <w:rsid w:val="00400EF4"/>
    <w:rsid w:val="00402BDF"/>
    <w:rsid w:val="0040393E"/>
    <w:rsid w:val="0040444E"/>
    <w:rsid w:val="00405904"/>
    <w:rsid w:val="00406962"/>
    <w:rsid w:val="00407CF6"/>
    <w:rsid w:val="00413B71"/>
    <w:rsid w:val="004163FB"/>
    <w:rsid w:val="00422316"/>
    <w:rsid w:val="004224C2"/>
    <w:rsid w:val="004226EA"/>
    <w:rsid w:val="0042433E"/>
    <w:rsid w:val="00434F4D"/>
    <w:rsid w:val="00435457"/>
    <w:rsid w:val="00436E0E"/>
    <w:rsid w:val="00437708"/>
    <w:rsid w:val="00442330"/>
    <w:rsid w:val="00442E32"/>
    <w:rsid w:val="00443627"/>
    <w:rsid w:val="00446F1D"/>
    <w:rsid w:val="00460301"/>
    <w:rsid w:val="004622BA"/>
    <w:rsid w:val="00470F4B"/>
    <w:rsid w:val="00471E9E"/>
    <w:rsid w:val="00472B7F"/>
    <w:rsid w:val="00475B20"/>
    <w:rsid w:val="00475E78"/>
    <w:rsid w:val="00480BA9"/>
    <w:rsid w:val="00484EAD"/>
    <w:rsid w:val="00485113"/>
    <w:rsid w:val="0048534F"/>
    <w:rsid w:val="00487341"/>
    <w:rsid w:val="00490EEC"/>
    <w:rsid w:val="00490FAE"/>
    <w:rsid w:val="00491018"/>
    <w:rsid w:val="004957C2"/>
    <w:rsid w:val="00495A41"/>
    <w:rsid w:val="00495C98"/>
    <w:rsid w:val="00497A2B"/>
    <w:rsid w:val="004A0E5C"/>
    <w:rsid w:val="004A2F7C"/>
    <w:rsid w:val="004B0D0E"/>
    <w:rsid w:val="004B20A0"/>
    <w:rsid w:val="004B330C"/>
    <w:rsid w:val="004C30DF"/>
    <w:rsid w:val="004C5F66"/>
    <w:rsid w:val="004C7725"/>
    <w:rsid w:val="004C7D9D"/>
    <w:rsid w:val="004D0B75"/>
    <w:rsid w:val="004D0DAB"/>
    <w:rsid w:val="004D2D7E"/>
    <w:rsid w:val="004D429F"/>
    <w:rsid w:val="004D7612"/>
    <w:rsid w:val="004D7683"/>
    <w:rsid w:val="004E1017"/>
    <w:rsid w:val="004E2717"/>
    <w:rsid w:val="004E281A"/>
    <w:rsid w:val="004E3A91"/>
    <w:rsid w:val="004E3FF8"/>
    <w:rsid w:val="004F02EA"/>
    <w:rsid w:val="004F0A0E"/>
    <w:rsid w:val="004F4D21"/>
    <w:rsid w:val="004F6431"/>
    <w:rsid w:val="004F79D9"/>
    <w:rsid w:val="004F7F30"/>
    <w:rsid w:val="00500095"/>
    <w:rsid w:val="00500BE2"/>
    <w:rsid w:val="00501B84"/>
    <w:rsid w:val="005046D8"/>
    <w:rsid w:val="00505A09"/>
    <w:rsid w:val="00506168"/>
    <w:rsid w:val="00506FF3"/>
    <w:rsid w:val="00515F14"/>
    <w:rsid w:val="0051622F"/>
    <w:rsid w:val="005164A4"/>
    <w:rsid w:val="005172A5"/>
    <w:rsid w:val="005232B5"/>
    <w:rsid w:val="0052642E"/>
    <w:rsid w:val="005273DE"/>
    <w:rsid w:val="0053065D"/>
    <w:rsid w:val="00530729"/>
    <w:rsid w:val="00535AD8"/>
    <w:rsid w:val="00535F6F"/>
    <w:rsid w:val="00540918"/>
    <w:rsid w:val="00550557"/>
    <w:rsid w:val="0055078F"/>
    <w:rsid w:val="005518E9"/>
    <w:rsid w:val="00552CD3"/>
    <w:rsid w:val="005544DF"/>
    <w:rsid w:val="00563B43"/>
    <w:rsid w:val="00564EF7"/>
    <w:rsid w:val="00565135"/>
    <w:rsid w:val="0056759A"/>
    <w:rsid w:val="00570BB5"/>
    <w:rsid w:val="005711FF"/>
    <w:rsid w:val="00572407"/>
    <w:rsid w:val="005819EE"/>
    <w:rsid w:val="00582F24"/>
    <w:rsid w:val="00583F12"/>
    <w:rsid w:val="00590675"/>
    <w:rsid w:val="00596345"/>
    <w:rsid w:val="005A17C3"/>
    <w:rsid w:val="005A3FE9"/>
    <w:rsid w:val="005B2C60"/>
    <w:rsid w:val="005B4A15"/>
    <w:rsid w:val="005B53DD"/>
    <w:rsid w:val="005B6230"/>
    <w:rsid w:val="005C0408"/>
    <w:rsid w:val="005C0EF3"/>
    <w:rsid w:val="005C37E5"/>
    <w:rsid w:val="005C5E50"/>
    <w:rsid w:val="005C6A4B"/>
    <w:rsid w:val="005C7158"/>
    <w:rsid w:val="005D361E"/>
    <w:rsid w:val="005D3CEF"/>
    <w:rsid w:val="005D7AEC"/>
    <w:rsid w:val="005D7DA8"/>
    <w:rsid w:val="005E129E"/>
    <w:rsid w:val="005E1AA4"/>
    <w:rsid w:val="005E3643"/>
    <w:rsid w:val="005E3CAF"/>
    <w:rsid w:val="005E58B1"/>
    <w:rsid w:val="005F12C4"/>
    <w:rsid w:val="005F2626"/>
    <w:rsid w:val="005F5F3F"/>
    <w:rsid w:val="005F6AE3"/>
    <w:rsid w:val="005F7AE1"/>
    <w:rsid w:val="00601284"/>
    <w:rsid w:val="00607CA4"/>
    <w:rsid w:val="00607D19"/>
    <w:rsid w:val="00610B1A"/>
    <w:rsid w:val="00613208"/>
    <w:rsid w:val="00613760"/>
    <w:rsid w:val="00620E11"/>
    <w:rsid w:val="00623548"/>
    <w:rsid w:val="006270F2"/>
    <w:rsid w:val="006335AC"/>
    <w:rsid w:val="006351A3"/>
    <w:rsid w:val="00640AA3"/>
    <w:rsid w:val="006413B0"/>
    <w:rsid w:val="00642FE1"/>
    <w:rsid w:val="006468A3"/>
    <w:rsid w:val="00650574"/>
    <w:rsid w:val="0065149E"/>
    <w:rsid w:val="00652618"/>
    <w:rsid w:val="00653E5D"/>
    <w:rsid w:val="00660454"/>
    <w:rsid w:val="006617D5"/>
    <w:rsid w:val="00662CF2"/>
    <w:rsid w:val="006636A0"/>
    <w:rsid w:val="00670C5E"/>
    <w:rsid w:val="00671F0A"/>
    <w:rsid w:val="00673769"/>
    <w:rsid w:val="00674637"/>
    <w:rsid w:val="0067647B"/>
    <w:rsid w:val="0068204D"/>
    <w:rsid w:val="00682DDA"/>
    <w:rsid w:val="00682F6E"/>
    <w:rsid w:val="00683B41"/>
    <w:rsid w:val="00685186"/>
    <w:rsid w:val="006855D0"/>
    <w:rsid w:val="00687626"/>
    <w:rsid w:val="006944E0"/>
    <w:rsid w:val="00694935"/>
    <w:rsid w:val="006A1C84"/>
    <w:rsid w:val="006A4839"/>
    <w:rsid w:val="006A5D72"/>
    <w:rsid w:val="006A60DA"/>
    <w:rsid w:val="006A61A6"/>
    <w:rsid w:val="006A7699"/>
    <w:rsid w:val="006B3308"/>
    <w:rsid w:val="006B78FB"/>
    <w:rsid w:val="006B7C4F"/>
    <w:rsid w:val="006C05E0"/>
    <w:rsid w:val="006C3F6A"/>
    <w:rsid w:val="006C45C3"/>
    <w:rsid w:val="006C5965"/>
    <w:rsid w:val="006C5C73"/>
    <w:rsid w:val="006D080F"/>
    <w:rsid w:val="006D3FEC"/>
    <w:rsid w:val="006D55B4"/>
    <w:rsid w:val="006D669F"/>
    <w:rsid w:val="006E1F43"/>
    <w:rsid w:val="006E2EB3"/>
    <w:rsid w:val="006E41A1"/>
    <w:rsid w:val="006E5849"/>
    <w:rsid w:val="006F2371"/>
    <w:rsid w:val="006F40FF"/>
    <w:rsid w:val="006F4BCC"/>
    <w:rsid w:val="006F4F38"/>
    <w:rsid w:val="006F643D"/>
    <w:rsid w:val="00700752"/>
    <w:rsid w:val="0070420F"/>
    <w:rsid w:val="0070482B"/>
    <w:rsid w:val="00705D9F"/>
    <w:rsid w:val="00706ACE"/>
    <w:rsid w:val="0071016A"/>
    <w:rsid w:val="00713813"/>
    <w:rsid w:val="00714BED"/>
    <w:rsid w:val="00720D70"/>
    <w:rsid w:val="00725FEF"/>
    <w:rsid w:val="00726CFA"/>
    <w:rsid w:val="00726D2A"/>
    <w:rsid w:val="00730A83"/>
    <w:rsid w:val="00733285"/>
    <w:rsid w:val="00734620"/>
    <w:rsid w:val="00741477"/>
    <w:rsid w:val="00744BB1"/>
    <w:rsid w:val="007453EE"/>
    <w:rsid w:val="00745DFD"/>
    <w:rsid w:val="007504E8"/>
    <w:rsid w:val="00754BB0"/>
    <w:rsid w:val="00755680"/>
    <w:rsid w:val="007614AE"/>
    <w:rsid w:val="007636A3"/>
    <w:rsid w:val="00764CCD"/>
    <w:rsid w:val="00767FC7"/>
    <w:rsid w:val="00770961"/>
    <w:rsid w:val="00774B68"/>
    <w:rsid w:val="00781498"/>
    <w:rsid w:val="00783D09"/>
    <w:rsid w:val="0078577D"/>
    <w:rsid w:val="00787F76"/>
    <w:rsid w:val="0079167A"/>
    <w:rsid w:val="00794E24"/>
    <w:rsid w:val="007A5FAB"/>
    <w:rsid w:val="007B4D16"/>
    <w:rsid w:val="007B708E"/>
    <w:rsid w:val="007B7536"/>
    <w:rsid w:val="007C0261"/>
    <w:rsid w:val="007C3002"/>
    <w:rsid w:val="007C4007"/>
    <w:rsid w:val="007C6207"/>
    <w:rsid w:val="007C730A"/>
    <w:rsid w:val="007D2080"/>
    <w:rsid w:val="007D34D4"/>
    <w:rsid w:val="007D65CD"/>
    <w:rsid w:val="007D692F"/>
    <w:rsid w:val="007D721A"/>
    <w:rsid w:val="007E4DCA"/>
    <w:rsid w:val="007E717A"/>
    <w:rsid w:val="007E71AB"/>
    <w:rsid w:val="007F0E71"/>
    <w:rsid w:val="007F1A17"/>
    <w:rsid w:val="007F44A1"/>
    <w:rsid w:val="007F46CE"/>
    <w:rsid w:val="007F5311"/>
    <w:rsid w:val="007F5B51"/>
    <w:rsid w:val="007F6297"/>
    <w:rsid w:val="007F7086"/>
    <w:rsid w:val="00800007"/>
    <w:rsid w:val="008002A1"/>
    <w:rsid w:val="0080128A"/>
    <w:rsid w:val="0080303B"/>
    <w:rsid w:val="00804919"/>
    <w:rsid w:val="0080536C"/>
    <w:rsid w:val="008066B0"/>
    <w:rsid w:val="00807971"/>
    <w:rsid w:val="00807BEF"/>
    <w:rsid w:val="0081302F"/>
    <w:rsid w:val="00813526"/>
    <w:rsid w:val="00814BC9"/>
    <w:rsid w:val="00816FEE"/>
    <w:rsid w:val="0082195C"/>
    <w:rsid w:val="00823BF6"/>
    <w:rsid w:val="00826B61"/>
    <w:rsid w:val="00826D7C"/>
    <w:rsid w:val="00827650"/>
    <w:rsid w:val="008276C9"/>
    <w:rsid w:val="00832BE8"/>
    <w:rsid w:val="00837E89"/>
    <w:rsid w:val="0084239A"/>
    <w:rsid w:val="00844370"/>
    <w:rsid w:val="00844CEA"/>
    <w:rsid w:val="0084512A"/>
    <w:rsid w:val="00845405"/>
    <w:rsid w:val="0085149A"/>
    <w:rsid w:val="00853D9B"/>
    <w:rsid w:val="008568F2"/>
    <w:rsid w:val="00856C97"/>
    <w:rsid w:val="008577F1"/>
    <w:rsid w:val="00860529"/>
    <w:rsid w:val="00865641"/>
    <w:rsid w:val="00867C92"/>
    <w:rsid w:val="00872647"/>
    <w:rsid w:val="008749CC"/>
    <w:rsid w:val="00874C42"/>
    <w:rsid w:val="00876D34"/>
    <w:rsid w:val="00883150"/>
    <w:rsid w:val="00883A2B"/>
    <w:rsid w:val="00883AF1"/>
    <w:rsid w:val="008842B8"/>
    <w:rsid w:val="00885385"/>
    <w:rsid w:val="00890058"/>
    <w:rsid w:val="008900B4"/>
    <w:rsid w:val="0089306C"/>
    <w:rsid w:val="0089639A"/>
    <w:rsid w:val="008965A8"/>
    <w:rsid w:val="00897065"/>
    <w:rsid w:val="008A3BF3"/>
    <w:rsid w:val="008A4A7E"/>
    <w:rsid w:val="008A5C90"/>
    <w:rsid w:val="008A6BEB"/>
    <w:rsid w:val="008B124F"/>
    <w:rsid w:val="008B38A2"/>
    <w:rsid w:val="008B4EFF"/>
    <w:rsid w:val="008B5A40"/>
    <w:rsid w:val="008B653E"/>
    <w:rsid w:val="008C0195"/>
    <w:rsid w:val="008C06F0"/>
    <w:rsid w:val="008C0A0B"/>
    <w:rsid w:val="008C508B"/>
    <w:rsid w:val="008C5512"/>
    <w:rsid w:val="008C6A7F"/>
    <w:rsid w:val="008C7B68"/>
    <w:rsid w:val="008D1D14"/>
    <w:rsid w:val="008D299C"/>
    <w:rsid w:val="008D4243"/>
    <w:rsid w:val="008E1047"/>
    <w:rsid w:val="008E1E1A"/>
    <w:rsid w:val="008E29A2"/>
    <w:rsid w:val="008E372B"/>
    <w:rsid w:val="008E5B79"/>
    <w:rsid w:val="008E77B7"/>
    <w:rsid w:val="008F1D9C"/>
    <w:rsid w:val="008F556D"/>
    <w:rsid w:val="008F6175"/>
    <w:rsid w:val="008F78A5"/>
    <w:rsid w:val="00900378"/>
    <w:rsid w:val="00900A38"/>
    <w:rsid w:val="00910199"/>
    <w:rsid w:val="0091111D"/>
    <w:rsid w:val="00911C80"/>
    <w:rsid w:val="00913774"/>
    <w:rsid w:val="00913E87"/>
    <w:rsid w:val="009171B3"/>
    <w:rsid w:val="00917352"/>
    <w:rsid w:val="0091774F"/>
    <w:rsid w:val="00921336"/>
    <w:rsid w:val="00921E04"/>
    <w:rsid w:val="009228FF"/>
    <w:rsid w:val="0092514B"/>
    <w:rsid w:val="00932B36"/>
    <w:rsid w:val="0093366D"/>
    <w:rsid w:val="00933F56"/>
    <w:rsid w:val="00934156"/>
    <w:rsid w:val="00934D6E"/>
    <w:rsid w:val="009404BC"/>
    <w:rsid w:val="00942917"/>
    <w:rsid w:val="00945BF5"/>
    <w:rsid w:val="00947C81"/>
    <w:rsid w:val="00954363"/>
    <w:rsid w:val="009568D2"/>
    <w:rsid w:val="00961221"/>
    <w:rsid w:val="00963C3C"/>
    <w:rsid w:val="00966A77"/>
    <w:rsid w:val="00967725"/>
    <w:rsid w:val="00967DA1"/>
    <w:rsid w:val="009740D9"/>
    <w:rsid w:val="0097757D"/>
    <w:rsid w:val="00983C75"/>
    <w:rsid w:val="00990EED"/>
    <w:rsid w:val="00992FBB"/>
    <w:rsid w:val="00993D9C"/>
    <w:rsid w:val="00995553"/>
    <w:rsid w:val="009967A0"/>
    <w:rsid w:val="009A0B95"/>
    <w:rsid w:val="009A40BE"/>
    <w:rsid w:val="009A74F1"/>
    <w:rsid w:val="009A7D5F"/>
    <w:rsid w:val="009B0BBE"/>
    <w:rsid w:val="009B1484"/>
    <w:rsid w:val="009B1786"/>
    <w:rsid w:val="009B2144"/>
    <w:rsid w:val="009B300F"/>
    <w:rsid w:val="009B595A"/>
    <w:rsid w:val="009B5F49"/>
    <w:rsid w:val="009C1F10"/>
    <w:rsid w:val="009C43ED"/>
    <w:rsid w:val="009C6B06"/>
    <w:rsid w:val="009C6E3B"/>
    <w:rsid w:val="009D0EBF"/>
    <w:rsid w:val="009D39DF"/>
    <w:rsid w:val="009D7901"/>
    <w:rsid w:val="009E1548"/>
    <w:rsid w:val="009E2564"/>
    <w:rsid w:val="009E657C"/>
    <w:rsid w:val="009F02C3"/>
    <w:rsid w:val="009F03FC"/>
    <w:rsid w:val="009F2471"/>
    <w:rsid w:val="009F6FA5"/>
    <w:rsid w:val="009F78FB"/>
    <w:rsid w:val="00A00A51"/>
    <w:rsid w:val="00A02981"/>
    <w:rsid w:val="00A10F05"/>
    <w:rsid w:val="00A12415"/>
    <w:rsid w:val="00A135FD"/>
    <w:rsid w:val="00A165FB"/>
    <w:rsid w:val="00A25602"/>
    <w:rsid w:val="00A267B2"/>
    <w:rsid w:val="00A27C13"/>
    <w:rsid w:val="00A321FA"/>
    <w:rsid w:val="00A343CE"/>
    <w:rsid w:val="00A3576D"/>
    <w:rsid w:val="00A35FD2"/>
    <w:rsid w:val="00A36FB8"/>
    <w:rsid w:val="00A402D7"/>
    <w:rsid w:val="00A42849"/>
    <w:rsid w:val="00A43945"/>
    <w:rsid w:val="00A4578E"/>
    <w:rsid w:val="00A46329"/>
    <w:rsid w:val="00A47BBB"/>
    <w:rsid w:val="00A523BC"/>
    <w:rsid w:val="00A57C97"/>
    <w:rsid w:val="00A6363D"/>
    <w:rsid w:val="00A65909"/>
    <w:rsid w:val="00A65C40"/>
    <w:rsid w:val="00A711F4"/>
    <w:rsid w:val="00A71AB3"/>
    <w:rsid w:val="00A8065A"/>
    <w:rsid w:val="00A80EC4"/>
    <w:rsid w:val="00A819FB"/>
    <w:rsid w:val="00A86CFB"/>
    <w:rsid w:val="00A87317"/>
    <w:rsid w:val="00A95CAF"/>
    <w:rsid w:val="00A97506"/>
    <w:rsid w:val="00A9762F"/>
    <w:rsid w:val="00A97C24"/>
    <w:rsid w:val="00AA0421"/>
    <w:rsid w:val="00AA08CA"/>
    <w:rsid w:val="00AA2D59"/>
    <w:rsid w:val="00AA335D"/>
    <w:rsid w:val="00AA3EE3"/>
    <w:rsid w:val="00AA4A53"/>
    <w:rsid w:val="00AA4C15"/>
    <w:rsid w:val="00AA50C1"/>
    <w:rsid w:val="00AA5A2F"/>
    <w:rsid w:val="00AA67A7"/>
    <w:rsid w:val="00AB0EAA"/>
    <w:rsid w:val="00AB2B5A"/>
    <w:rsid w:val="00AB4C13"/>
    <w:rsid w:val="00AC1D63"/>
    <w:rsid w:val="00AC6749"/>
    <w:rsid w:val="00AD0361"/>
    <w:rsid w:val="00AD0758"/>
    <w:rsid w:val="00AD0C37"/>
    <w:rsid w:val="00AD3B30"/>
    <w:rsid w:val="00AD49B8"/>
    <w:rsid w:val="00AD5227"/>
    <w:rsid w:val="00AD541D"/>
    <w:rsid w:val="00AE2204"/>
    <w:rsid w:val="00AE59C5"/>
    <w:rsid w:val="00AE78F7"/>
    <w:rsid w:val="00AF1984"/>
    <w:rsid w:val="00AF4F05"/>
    <w:rsid w:val="00AF56C6"/>
    <w:rsid w:val="00AF5F6F"/>
    <w:rsid w:val="00AF682A"/>
    <w:rsid w:val="00B002EE"/>
    <w:rsid w:val="00B01178"/>
    <w:rsid w:val="00B01473"/>
    <w:rsid w:val="00B0272F"/>
    <w:rsid w:val="00B0377F"/>
    <w:rsid w:val="00B053B6"/>
    <w:rsid w:val="00B057B2"/>
    <w:rsid w:val="00B059A2"/>
    <w:rsid w:val="00B11AE7"/>
    <w:rsid w:val="00B11E1B"/>
    <w:rsid w:val="00B21E6D"/>
    <w:rsid w:val="00B23246"/>
    <w:rsid w:val="00B2658F"/>
    <w:rsid w:val="00B27DC2"/>
    <w:rsid w:val="00B30E07"/>
    <w:rsid w:val="00B33124"/>
    <w:rsid w:val="00B343C5"/>
    <w:rsid w:val="00B35EE7"/>
    <w:rsid w:val="00B36EFC"/>
    <w:rsid w:val="00B42D2D"/>
    <w:rsid w:val="00B4338F"/>
    <w:rsid w:val="00B505F3"/>
    <w:rsid w:val="00B508F5"/>
    <w:rsid w:val="00B512C1"/>
    <w:rsid w:val="00B5231A"/>
    <w:rsid w:val="00B562B6"/>
    <w:rsid w:val="00B57C39"/>
    <w:rsid w:val="00B6111D"/>
    <w:rsid w:val="00B63396"/>
    <w:rsid w:val="00B657DA"/>
    <w:rsid w:val="00B67354"/>
    <w:rsid w:val="00B82E9A"/>
    <w:rsid w:val="00B854B0"/>
    <w:rsid w:val="00B87B3B"/>
    <w:rsid w:val="00B9035C"/>
    <w:rsid w:val="00B90A6C"/>
    <w:rsid w:val="00B90EB5"/>
    <w:rsid w:val="00B92328"/>
    <w:rsid w:val="00B92393"/>
    <w:rsid w:val="00B93E13"/>
    <w:rsid w:val="00BA17B7"/>
    <w:rsid w:val="00BA426F"/>
    <w:rsid w:val="00BA440B"/>
    <w:rsid w:val="00BA6914"/>
    <w:rsid w:val="00BA734B"/>
    <w:rsid w:val="00BB5DAE"/>
    <w:rsid w:val="00BB6BF7"/>
    <w:rsid w:val="00BC060B"/>
    <w:rsid w:val="00BC5589"/>
    <w:rsid w:val="00BC6453"/>
    <w:rsid w:val="00BD031B"/>
    <w:rsid w:val="00BD408B"/>
    <w:rsid w:val="00BD47A4"/>
    <w:rsid w:val="00BD742D"/>
    <w:rsid w:val="00BE10F9"/>
    <w:rsid w:val="00BE28B6"/>
    <w:rsid w:val="00BE2C13"/>
    <w:rsid w:val="00BE3826"/>
    <w:rsid w:val="00BE44B2"/>
    <w:rsid w:val="00BE50A0"/>
    <w:rsid w:val="00BE6CE6"/>
    <w:rsid w:val="00BE70C0"/>
    <w:rsid w:val="00BE7278"/>
    <w:rsid w:val="00BE7287"/>
    <w:rsid w:val="00BF0A15"/>
    <w:rsid w:val="00BF0DB1"/>
    <w:rsid w:val="00BF0DC3"/>
    <w:rsid w:val="00BF18CE"/>
    <w:rsid w:val="00BF2145"/>
    <w:rsid w:val="00BF2E0C"/>
    <w:rsid w:val="00BF48C9"/>
    <w:rsid w:val="00C02F01"/>
    <w:rsid w:val="00C063A8"/>
    <w:rsid w:val="00C0733E"/>
    <w:rsid w:val="00C0764B"/>
    <w:rsid w:val="00C12D66"/>
    <w:rsid w:val="00C15737"/>
    <w:rsid w:val="00C15BCF"/>
    <w:rsid w:val="00C22D44"/>
    <w:rsid w:val="00C23DF8"/>
    <w:rsid w:val="00C266D8"/>
    <w:rsid w:val="00C26D55"/>
    <w:rsid w:val="00C276A0"/>
    <w:rsid w:val="00C27998"/>
    <w:rsid w:val="00C31CA2"/>
    <w:rsid w:val="00C333E5"/>
    <w:rsid w:val="00C33A28"/>
    <w:rsid w:val="00C3554B"/>
    <w:rsid w:val="00C356F1"/>
    <w:rsid w:val="00C37423"/>
    <w:rsid w:val="00C37D8E"/>
    <w:rsid w:val="00C42DE0"/>
    <w:rsid w:val="00C4392E"/>
    <w:rsid w:val="00C440B5"/>
    <w:rsid w:val="00C44F0B"/>
    <w:rsid w:val="00C45195"/>
    <w:rsid w:val="00C45FC9"/>
    <w:rsid w:val="00C47462"/>
    <w:rsid w:val="00C552AC"/>
    <w:rsid w:val="00C576AF"/>
    <w:rsid w:val="00C6013E"/>
    <w:rsid w:val="00C602C9"/>
    <w:rsid w:val="00C62C14"/>
    <w:rsid w:val="00C66161"/>
    <w:rsid w:val="00C72F1C"/>
    <w:rsid w:val="00C7308D"/>
    <w:rsid w:val="00C764D5"/>
    <w:rsid w:val="00C76900"/>
    <w:rsid w:val="00C8117F"/>
    <w:rsid w:val="00C84BD0"/>
    <w:rsid w:val="00C86F17"/>
    <w:rsid w:val="00C87788"/>
    <w:rsid w:val="00C90308"/>
    <w:rsid w:val="00C9053C"/>
    <w:rsid w:val="00C91980"/>
    <w:rsid w:val="00C95E82"/>
    <w:rsid w:val="00C9694B"/>
    <w:rsid w:val="00C97638"/>
    <w:rsid w:val="00CA17DF"/>
    <w:rsid w:val="00CA4B4F"/>
    <w:rsid w:val="00CA5A93"/>
    <w:rsid w:val="00CB66E2"/>
    <w:rsid w:val="00CC3C8A"/>
    <w:rsid w:val="00CC54D9"/>
    <w:rsid w:val="00CD040E"/>
    <w:rsid w:val="00CD0459"/>
    <w:rsid w:val="00CD3C04"/>
    <w:rsid w:val="00CD7A84"/>
    <w:rsid w:val="00CE017E"/>
    <w:rsid w:val="00CE27BC"/>
    <w:rsid w:val="00CE41FD"/>
    <w:rsid w:val="00CF0632"/>
    <w:rsid w:val="00CF1C9B"/>
    <w:rsid w:val="00CF4E44"/>
    <w:rsid w:val="00CF54D0"/>
    <w:rsid w:val="00D005B7"/>
    <w:rsid w:val="00D01EF2"/>
    <w:rsid w:val="00D024D0"/>
    <w:rsid w:val="00D039E9"/>
    <w:rsid w:val="00D04318"/>
    <w:rsid w:val="00D066AD"/>
    <w:rsid w:val="00D06C00"/>
    <w:rsid w:val="00D10456"/>
    <w:rsid w:val="00D11CCB"/>
    <w:rsid w:val="00D12FC9"/>
    <w:rsid w:val="00D14F71"/>
    <w:rsid w:val="00D15898"/>
    <w:rsid w:val="00D16E6E"/>
    <w:rsid w:val="00D20EE2"/>
    <w:rsid w:val="00D216C0"/>
    <w:rsid w:val="00D22EFD"/>
    <w:rsid w:val="00D24D18"/>
    <w:rsid w:val="00D27D7F"/>
    <w:rsid w:val="00D34352"/>
    <w:rsid w:val="00D401AA"/>
    <w:rsid w:val="00D41D67"/>
    <w:rsid w:val="00D50AD0"/>
    <w:rsid w:val="00D50ADC"/>
    <w:rsid w:val="00D5136F"/>
    <w:rsid w:val="00D52C67"/>
    <w:rsid w:val="00D61A49"/>
    <w:rsid w:val="00D636BC"/>
    <w:rsid w:val="00D64851"/>
    <w:rsid w:val="00D6519E"/>
    <w:rsid w:val="00D66059"/>
    <w:rsid w:val="00D711A1"/>
    <w:rsid w:val="00D71E93"/>
    <w:rsid w:val="00D72F5F"/>
    <w:rsid w:val="00D73660"/>
    <w:rsid w:val="00D74637"/>
    <w:rsid w:val="00D8174E"/>
    <w:rsid w:val="00D83226"/>
    <w:rsid w:val="00D8479E"/>
    <w:rsid w:val="00D849C5"/>
    <w:rsid w:val="00D851F7"/>
    <w:rsid w:val="00D864EE"/>
    <w:rsid w:val="00D91957"/>
    <w:rsid w:val="00D923A5"/>
    <w:rsid w:val="00D9286B"/>
    <w:rsid w:val="00D931E7"/>
    <w:rsid w:val="00D943EF"/>
    <w:rsid w:val="00D94D15"/>
    <w:rsid w:val="00DA0306"/>
    <w:rsid w:val="00DA1009"/>
    <w:rsid w:val="00DA1B22"/>
    <w:rsid w:val="00DA2FEF"/>
    <w:rsid w:val="00DA31A7"/>
    <w:rsid w:val="00DA4A09"/>
    <w:rsid w:val="00DA4F98"/>
    <w:rsid w:val="00DB23C3"/>
    <w:rsid w:val="00DB7D48"/>
    <w:rsid w:val="00DC2262"/>
    <w:rsid w:val="00DC34E8"/>
    <w:rsid w:val="00DC6561"/>
    <w:rsid w:val="00DD10AA"/>
    <w:rsid w:val="00DD24DE"/>
    <w:rsid w:val="00DD4400"/>
    <w:rsid w:val="00DD5072"/>
    <w:rsid w:val="00DD6190"/>
    <w:rsid w:val="00DD6A1D"/>
    <w:rsid w:val="00DD73BE"/>
    <w:rsid w:val="00DD74D0"/>
    <w:rsid w:val="00DD783D"/>
    <w:rsid w:val="00DE362F"/>
    <w:rsid w:val="00DE5538"/>
    <w:rsid w:val="00DE61E1"/>
    <w:rsid w:val="00DF0FA4"/>
    <w:rsid w:val="00DF17B8"/>
    <w:rsid w:val="00DF5843"/>
    <w:rsid w:val="00E02059"/>
    <w:rsid w:val="00E0254F"/>
    <w:rsid w:val="00E03545"/>
    <w:rsid w:val="00E03F48"/>
    <w:rsid w:val="00E05C96"/>
    <w:rsid w:val="00E05EE9"/>
    <w:rsid w:val="00E06AEB"/>
    <w:rsid w:val="00E070A8"/>
    <w:rsid w:val="00E07991"/>
    <w:rsid w:val="00E07A31"/>
    <w:rsid w:val="00E122C7"/>
    <w:rsid w:val="00E25B17"/>
    <w:rsid w:val="00E27254"/>
    <w:rsid w:val="00E276B7"/>
    <w:rsid w:val="00E3077A"/>
    <w:rsid w:val="00E31E9C"/>
    <w:rsid w:val="00E3583C"/>
    <w:rsid w:val="00E35925"/>
    <w:rsid w:val="00E35D12"/>
    <w:rsid w:val="00E37C7F"/>
    <w:rsid w:val="00E40BFD"/>
    <w:rsid w:val="00E41C67"/>
    <w:rsid w:val="00E43168"/>
    <w:rsid w:val="00E444A8"/>
    <w:rsid w:val="00E454A8"/>
    <w:rsid w:val="00E46490"/>
    <w:rsid w:val="00E51994"/>
    <w:rsid w:val="00E52318"/>
    <w:rsid w:val="00E53FFB"/>
    <w:rsid w:val="00E557CB"/>
    <w:rsid w:val="00E57815"/>
    <w:rsid w:val="00E63B25"/>
    <w:rsid w:val="00E65A09"/>
    <w:rsid w:val="00E65E11"/>
    <w:rsid w:val="00E70238"/>
    <w:rsid w:val="00E71F8B"/>
    <w:rsid w:val="00E7469A"/>
    <w:rsid w:val="00E75A99"/>
    <w:rsid w:val="00E75B7E"/>
    <w:rsid w:val="00E76013"/>
    <w:rsid w:val="00E7692F"/>
    <w:rsid w:val="00E77FD8"/>
    <w:rsid w:val="00E80DE4"/>
    <w:rsid w:val="00E835C7"/>
    <w:rsid w:val="00E861C7"/>
    <w:rsid w:val="00E90226"/>
    <w:rsid w:val="00E9408D"/>
    <w:rsid w:val="00E95FE3"/>
    <w:rsid w:val="00EA13BD"/>
    <w:rsid w:val="00EA15BA"/>
    <w:rsid w:val="00EA4C56"/>
    <w:rsid w:val="00EB02B0"/>
    <w:rsid w:val="00EB26BB"/>
    <w:rsid w:val="00EB4923"/>
    <w:rsid w:val="00EB52BD"/>
    <w:rsid w:val="00EB71C5"/>
    <w:rsid w:val="00EC0961"/>
    <w:rsid w:val="00EC0B03"/>
    <w:rsid w:val="00EC2791"/>
    <w:rsid w:val="00EC2E85"/>
    <w:rsid w:val="00EC6A4A"/>
    <w:rsid w:val="00EC71A5"/>
    <w:rsid w:val="00ED003C"/>
    <w:rsid w:val="00ED2C2F"/>
    <w:rsid w:val="00ED2CC9"/>
    <w:rsid w:val="00ED30DA"/>
    <w:rsid w:val="00ED359F"/>
    <w:rsid w:val="00ED60EC"/>
    <w:rsid w:val="00EE11B5"/>
    <w:rsid w:val="00EE200D"/>
    <w:rsid w:val="00EF3EAE"/>
    <w:rsid w:val="00EF49A3"/>
    <w:rsid w:val="00EF4B6D"/>
    <w:rsid w:val="00EF6A2A"/>
    <w:rsid w:val="00F008CE"/>
    <w:rsid w:val="00F02348"/>
    <w:rsid w:val="00F03D69"/>
    <w:rsid w:val="00F0422A"/>
    <w:rsid w:val="00F04906"/>
    <w:rsid w:val="00F04B38"/>
    <w:rsid w:val="00F058C3"/>
    <w:rsid w:val="00F06A20"/>
    <w:rsid w:val="00F06BCB"/>
    <w:rsid w:val="00F104AC"/>
    <w:rsid w:val="00F122CD"/>
    <w:rsid w:val="00F13395"/>
    <w:rsid w:val="00F14708"/>
    <w:rsid w:val="00F16A41"/>
    <w:rsid w:val="00F24BF8"/>
    <w:rsid w:val="00F24CC6"/>
    <w:rsid w:val="00F24EB0"/>
    <w:rsid w:val="00F319BC"/>
    <w:rsid w:val="00F36521"/>
    <w:rsid w:val="00F36F10"/>
    <w:rsid w:val="00F4014D"/>
    <w:rsid w:val="00F41821"/>
    <w:rsid w:val="00F42B6D"/>
    <w:rsid w:val="00F44C99"/>
    <w:rsid w:val="00F4763F"/>
    <w:rsid w:val="00F56B27"/>
    <w:rsid w:val="00F5742E"/>
    <w:rsid w:val="00F57CC7"/>
    <w:rsid w:val="00F62D58"/>
    <w:rsid w:val="00F65D9C"/>
    <w:rsid w:val="00F7222F"/>
    <w:rsid w:val="00F73B76"/>
    <w:rsid w:val="00F74FA6"/>
    <w:rsid w:val="00F76831"/>
    <w:rsid w:val="00F8098A"/>
    <w:rsid w:val="00F824A0"/>
    <w:rsid w:val="00F852A2"/>
    <w:rsid w:val="00F9065D"/>
    <w:rsid w:val="00F9086B"/>
    <w:rsid w:val="00F91139"/>
    <w:rsid w:val="00F92B33"/>
    <w:rsid w:val="00F955DB"/>
    <w:rsid w:val="00F960AD"/>
    <w:rsid w:val="00F9770B"/>
    <w:rsid w:val="00FA1BA7"/>
    <w:rsid w:val="00FA2B85"/>
    <w:rsid w:val="00FA5CBA"/>
    <w:rsid w:val="00FA5FFE"/>
    <w:rsid w:val="00FB152A"/>
    <w:rsid w:val="00FB1965"/>
    <w:rsid w:val="00FB32F9"/>
    <w:rsid w:val="00FB56F6"/>
    <w:rsid w:val="00FB64FF"/>
    <w:rsid w:val="00FC1C55"/>
    <w:rsid w:val="00FC4F74"/>
    <w:rsid w:val="00FC6A6E"/>
    <w:rsid w:val="00FC76BC"/>
    <w:rsid w:val="00FC7F73"/>
    <w:rsid w:val="00FD51A9"/>
    <w:rsid w:val="00FD6996"/>
    <w:rsid w:val="00FE279F"/>
    <w:rsid w:val="00FE2986"/>
    <w:rsid w:val="00FE3A09"/>
    <w:rsid w:val="00FE4474"/>
    <w:rsid w:val="00FE5698"/>
    <w:rsid w:val="00FE6DAF"/>
    <w:rsid w:val="00FF05F5"/>
    <w:rsid w:val="00FF0E36"/>
    <w:rsid w:val="00FF2407"/>
    <w:rsid w:val="00FF7E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F156"/>
  <w15:docId w15:val="{6F60D3F3-7ACB-462B-80C2-A2BCD1B1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2"/>
    <w:lsdException w:name="Medium Shading 1 Accent 3" w:uiPriority="63"/>
    <w:lsdException w:name="Medium Shading 2 Accent 3" w:uiPriority="69"/>
    <w:lsdException w:name="Medium List 1 Accent 3" w:uiPriority="65"/>
    <w:lsdException w:name="Medium List 2 Accent 3" w:uiPriority="66"/>
    <w:lsdException w:name="Medium Grid 1 Accent 3" w:uiPriority="67"/>
    <w:lsdException w:name="Medium Grid 2 Accent 3" w:uiPriority="73"/>
    <w:lsdException w:name="Medium Grid 3 Accent 3" w:uiPriority="69"/>
    <w:lsdException w:name="Dark List Accent 3" w:uiPriority="70"/>
    <w:lsdException w:name="Colorful Shading Accent 3" w:uiPriority="62"/>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62"/>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62"/>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15737"/>
    <w:pPr>
      <w:keepNext/>
      <w:spacing w:before="240" w:after="60" w:line="276" w:lineRule="auto"/>
      <w:outlineLvl w:val="0"/>
    </w:pPr>
    <w:rPr>
      <w:rFonts w:ascii="Cambria" w:hAnsi="Cambria"/>
      <w:b/>
      <w:bCs/>
      <w:kern w:val="32"/>
      <w:sz w:val="32"/>
      <w:szCs w:val="32"/>
      <w:lang w:val="en-US"/>
    </w:rPr>
  </w:style>
  <w:style w:type="paragraph" w:styleId="Heading2">
    <w:name w:val="heading 2"/>
    <w:basedOn w:val="Normal"/>
    <w:next w:val="Normal"/>
    <w:link w:val="Heading2Char"/>
    <w:qFormat/>
    <w:rsid w:val="007E71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060E7C"/>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qFormat/>
    <w:rsid w:val="00AD0758"/>
    <w:pPr>
      <w:keepNext/>
      <w:numPr>
        <w:numId w:val="39"/>
      </w:numPr>
      <w:spacing w:line="360" w:lineRule="auto"/>
      <w:jc w:val="both"/>
      <w:outlineLvl w:val="3"/>
    </w:pPr>
    <w:rPr>
      <w:b/>
      <w:i/>
      <w:snapToGrid w:val="0"/>
      <w:lang w:eastAsia="en-GB"/>
    </w:rPr>
  </w:style>
  <w:style w:type="paragraph" w:styleId="Heading5">
    <w:name w:val="heading 5"/>
    <w:basedOn w:val="Normal"/>
    <w:next w:val="Normal"/>
    <w:link w:val="Heading5Char"/>
    <w:uiPriority w:val="9"/>
    <w:unhideWhenUsed/>
    <w:qFormat/>
    <w:rsid w:val="00F56B2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E71AB"/>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060E7C"/>
    <w:rPr>
      <w:rFonts w:ascii="Cambria" w:eastAsia="Times New Roman" w:hAnsi="Cambria" w:cs="Times New Roman"/>
      <w:b/>
      <w:bCs/>
      <w:color w:val="4F81BD"/>
      <w:lang w:val="en-GB"/>
    </w:rPr>
  </w:style>
  <w:style w:type="character" w:customStyle="1" w:styleId="Heading5Char">
    <w:name w:val="Heading 5 Char"/>
    <w:basedOn w:val="DefaultParagraphFont"/>
    <w:link w:val="Heading5"/>
    <w:uiPriority w:val="9"/>
    <w:rsid w:val="00F56B27"/>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rsid w:val="007E71AB"/>
    <w:rPr>
      <w:color w:val="0000FF"/>
      <w:u w:val="single"/>
    </w:rPr>
  </w:style>
  <w:style w:type="paragraph" w:styleId="Footer">
    <w:name w:val="footer"/>
    <w:basedOn w:val="Normal"/>
    <w:link w:val="FooterChar"/>
    <w:uiPriority w:val="99"/>
    <w:rsid w:val="007E71AB"/>
    <w:pPr>
      <w:tabs>
        <w:tab w:val="center" w:pos="4320"/>
        <w:tab w:val="right" w:pos="8640"/>
      </w:tabs>
    </w:pPr>
  </w:style>
  <w:style w:type="character" w:customStyle="1" w:styleId="FooterChar">
    <w:name w:val="Footer Char"/>
    <w:basedOn w:val="DefaultParagraphFont"/>
    <w:link w:val="Footer"/>
    <w:uiPriority w:val="99"/>
    <w:rsid w:val="007E71AB"/>
    <w:rPr>
      <w:rFonts w:ascii="Times New Roman" w:eastAsia="Times New Roman" w:hAnsi="Times New Roman" w:cs="Times New Roman"/>
      <w:sz w:val="24"/>
      <w:szCs w:val="24"/>
      <w:lang w:val="en-GB"/>
    </w:rPr>
  </w:style>
  <w:style w:type="character" w:styleId="PageNumber">
    <w:name w:val="page number"/>
    <w:basedOn w:val="DefaultParagraphFont"/>
    <w:rsid w:val="007E71AB"/>
  </w:style>
  <w:style w:type="paragraph" w:styleId="Header">
    <w:name w:val="header"/>
    <w:basedOn w:val="Normal"/>
    <w:link w:val="HeaderChar"/>
    <w:uiPriority w:val="99"/>
    <w:rsid w:val="007E71AB"/>
    <w:pPr>
      <w:tabs>
        <w:tab w:val="center" w:pos="4320"/>
        <w:tab w:val="right" w:pos="8640"/>
      </w:tabs>
    </w:pPr>
  </w:style>
  <w:style w:type="character" w:customStyle="1" w:styleId="HeaderChar">
    <w:name w:val="Header Char"/>
    <w:basedOn w:val="DefaultParagraphFont"/>
    <w:link w:val="Header"/>
    <w:uiPriority w:val="99"/>
    <w:rsid w:val="007E71A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9C43ED"/>
    <w:rPr>
      <w:sz w:val="20"/>
      <w:szCs w:val="20"/>
    </w:rPr>
  </w:style>
  <w:style w:type="character" w:customStyle="1" w:styleId="FootnoteTextChar">
    <w:name w:val="Footnote Text Char"/>
    <w:basedOn w:val="DefaultParagraphFont"/>
    <w:link w:val="FootnoteText"/>
    <w:uiPriority w:val="99"/>
    <w:rsid w:val="009C43E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qFormat/>
    <w:rsid w:val="009C43ED"/>
    <w:rPr>
      <w:vertAlign w:val="superscript"/>
    </w:rPr>
  </w:style>
  <w:style w:type="paragraph" w:styleId="BalloonText">
    <w:name w:val="Balloon Text"/>
    <w:basedOn w:val="Normal"/>
    <w:link w:val="BalloonTextChar"/>
    <w:uiPriority w:val="99"/>
    <w:semiHidden/>
    <w:unhideWhenUsed/>
    <w:rsid w:val="005518E9"/>
    <w:rPr>
      <w:rFonts w:ascii="Tahoma" w:hAnsi="Tahoma" w:cs="Tahoma"/>
      <w:sz w:val="16"/>
      <w:szCs w:val="16"/>
    </w:rPr>
  </w:style>
  <w:style w:type="character" w:customStyle="1" w:styleId="BalloonTextChar">
    <w:name w:val="Balloon Text Char"/>
    <w:basedOn w:val="DefaultParagraphFont"/>
    <w:link w:val="BalloonText"/>
    <w:uiPriority w:val="99"/>
    <w:semiHidden/>
    <w:rsid w:val="005518E9"/>
    <w:rPr>
      <w:rFonts w:ascii="Tahoma" w:eastAsia="Times New Roman" w:hAnsi="Tahoma" w:cs="Tahoma"/>
      <w:sz w:val="16"/>
      <w:szCs w:val="16"/>
      <w:lang w:val="en-GB"/>
    </w:rPr>
  </w:style>
  <w:style w:type="character" w:customStyle="1" w:styleId="apple-style-span">
    <w:name w:val="apple-style-span"/>
    <w:basedOn w:val="DefaultParagraphFont"/>
    <w:rsid w:val="00F42B6D"/>
  </w:style>
  <w:style w:type="table" w:styleId="ColorfulShading-Accent5">
    <w:name w:val="Colorful Shading Accent 5"/>
    <w:basedOn w:val="TableNormal"/>
    <w:uiPriority w:val="62"/>
    <w:rsid w:val="00F42B6D"/>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converted-space">
    <w:name w:val="apple-converted-space"/>
    <w:basedOn w:val="DefaultParagraphFont"/>
    <w:rsid w:val="00F42B6D"/>
  </w:style>
  <w:style w:type="character" w:styleId="Emphasis">
    <w:name w:val="Emphasis"/>
    <w:uiPriority w:val="20"/>
    <w:qFormat/>
    <w:rsid w:val="00F42B6D"/>
    <w:rPr>
      <w:i/>
      <w:iCs/>
    </w:rPr>
  </w:style>
  <w:style w:type="paragraph" w:customStyle="1" w:styleId="ColorfulList-Accent11">
    <w:name w:val="Colorful List - Accent 11"/>
    <w:basedOn w:val="Normal"/>
    <w:uiPriority w:val="34"/>
    <w:qFormat/>
    <w:rsid w:val="00F42B6D"/>
    <w:pPr>
      <w:spacing w:after="200" w:line="276" w:lineRule="auto"/>
      <w:ind w:left="720"/>
      <w:contextualSpacing/>
    </w:pPr>
    <w:rPr>
      <w:rFonts w:ascii="Calibri" w:eastAsia="Calibri" w:hAnsi="Calibri"/>
      <w:sz w:val="22"/>
      <w:szCs w:val="22"/>
      <w:lang w:val="en-US"/>
    </w:rPr>
  </w:style>
  <w:style w:type="table" w:customStyle="1" w:styleId="BookTitle1">
    <w:name w:val="Book Title1"/>
    <w:basedOn w:val="TableNormal"/>
    <w:uiPriority w:val="69"/>
    <w:qFormat/>
    <w:rsid w:val="00F42B6D"/>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ormalWeb">
    <w:name w:val="Normal (Web)"/>
    <w:basedOn w:val="Normal"/>
    <w:uiPriority w:val="99"/>
    <w:unhideWhenUsed/>
    <w:rsid w:val="00F42B6D"/>
    <w:pPr>
      <w:spacing w:before="100" w:beforeAutospacing="1" w:after="100" w:afterAutospacing="1"/>
    </w:pPr>
    <w:rPr>
      <w:lang w:val="en-US" w:eastAsia="en-MY"/>
    </w:rPr>
  </w:style>
  <w:style w:type="character" w:styleId="FollowedHyperlink">
    <w:name w:val="FollowedHyperlink"/>
    <w:uiPriority w:val="99"/>
    <w:rsid w:val="00F42B6D"/>
    <w:rPr>
      <w:color w:val="800080"/>
      <w:u w:val="single"/>
    </w:rPr>
  </w:style>
  <w:style w:type="paragraph" w:customStyle="1" w:styleId="Els-1storder-head">
    <w:name w:val="Els-1storder-head"/>
    <w:next w:val="Normal"/>
    <w:link w:val="Els-1storder-headChar"/>
    <w:rsid w:val="00787F76"/>
    <w:pPr>
      <w:keepNext/>
      <w:suppressAutoHyphens/>
      <w:spacing w:before="240" w:after="240" w:line="240" w:lineRule="exact"/>
      <w:ind w:left="2880"/>
    </w:pPr>
    <w:rPr>
      <w:rFonts w:ascii="Times New Roman" w:eastAsia="SimSun" w:hAnsi="Times New Roman" w:cs="Times New Roman"/>
      <w:b/>
      <w:sz w:val="20"/>
      <w:szCs w:val="20"/>
    </w:rPr>
  </w:style>
  <w:style w:type="character" w:customStyle="1" w:styleId="Els-1storder-headChar">
    <w:name w:val="Els-1storder-head Char"/>
    <w:link w:val="Els-1storder-head"/>
    <w:rsid w:val="00787F76"/>
    <w:rPr>
      <w:rFonts w:ascii="Times New Roman" w:eastAsia="SimSun" w:hAnsi="Times New Roman" w:cs="Times New Roman"/>
      <w:b/>
      <w:sz w:val="20"/>
      <w:szCs w:val="20"/>
    </w:rPr>
  </w:style>
  <w:style w:type="paragraph" w:customStyle="1" w:styleId="Els-2ndorder-head">
    <w:name w:val="Els-2ndorder-head"/>
    <w:next w:val="Normal"/>
    <w:rsid w:val="00787F76"/>
    <w:pPr>
      <w:keepNext/>
      <w:suppressAutoHyphens/>
      <w:spacing w:before="240" w:after="240" w:line="240" w:lineRule="exact"/>
      <w:ind w:left="2880"/>
    </w:pPr>
    <w:rPr>
      <w:rFonts w:ascii="Times New Roman" w:eastAsia="SimSun" w:hAnsi="Times New Roman" w:cs="Times New Roman"/>
      <w:i/>
      <w:sz w:val="20"/>
      <w:szCs w:val="20"/>
    </w:rPr>
  </w:style>
  <w:style w:type="paragraph" w:customStyle="1" w:styleId="Els-3rdorder-head">
    <w:name w:val="Els-3rd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4thorder-head">
    <w:name w:val="Els-4th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caption">
    <w:name w:val="Els-caption"/>
    <w:rsid w:val="00787F76"/>
    <w:pPr>
      <w:keepLines/>
      <w:spacing w:before="200" w:after="240" w:line="200" w:lineRule="exact"/>
    </w:pPr>
    <w:rPr>
      <w:rFonts w:ascii="Times New Roman" w:eastAsia="SimSun" w:hAnsi="Times New Roman" w:cs="Times New Roman"/>
      <w:sz w:val="16"/>
      <w:szCs w:val="20"/>
    </w:rPr>
  </w:style>
  <w:style w:type="paragraph" w:customStyle="1" w:styleId="Els-Affiliation">
    <w:name w:val="Els-Affiliation"/>
    <w:next w:val="Normal"/>
    <w:rsid w:val="00787F76"/>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787F76"/>
    <w:pPr>
      <w:keepNext/>
      <w:suppressAutoHyphens/>
      <w:spacing w:after="160" w:line="300" w:lineRule="exact"/>
      <w:jc w:val="center"/>
    </w:pPr>
    <w:rPr>
      <w:rFonts w:ascii="Times New Roman" w:eastAsia="SimSun" w:hAnsi="Times New Roman" w:cs="Times New Roman"/>
      <w:noProof/>
      <w:sz w:val="26"/>
      <w:szCs w:val="20"/>
    </w:rPr>
  </w:style>
  <w:style w:type="paragraph" w:styleId="ListParagraph">
    <w:name w:val="List Paragraph"/>
    <w:basedOn w:val="Normal"/>
    <w:link w:val="ListParagraphChar"/>
    <w:uiPriority w:val="34"/>
    <w:qFormat/>
    <w:rsid w:val="00C15737"/>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C15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Info">
    <w:name w:val="Author Info"/>
    <w:basedOn w:val="Normal"/>
    <w:rsid w:val="00C15737"/>
    <w:pPr>
      <w:tabs>
        <w:tab w:val="right" w:pos="8640"/>
      </w:tabs>
      <w:spacing w:line="480" w:lineRule="auto"/>
      <w:jc w:val="center"/>
    </w:pPr>
    <w:rPr>
      <w:lang w:val="en-US"/>
    </w:rPr>
  </w:style>
  <w:style w:type="character" w:customStyle="1" w:styleId="FigureCaptionLabelChar">
    <w:name w:val="Figure Caption Label Char"/>
    <w:rsid w:val="00C15737"/>
    <w:rPr>
      <w:rFonts w:ascii="Garamond" w:hAnsi="Garamond"/>
      <w:i/>
      <w:sz w:val="24"/>
      <w:szCs w:val="24"/>
      <w:lang w:val="en-US" w:eastAsia="en-US" w:bidi="ar-SA"/>
    </w:rPr>
  </w:style>
  <w:style w:type="table" w:customStyle="1" w:styleId="LightGrid2">
    <w:name w:val="Light Grid2"/>
    <w:basedOn w:val="TableNormal"/>
    <w:uiPriority w:val="62"/>
    <w:rsid w:val="00C157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C157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rsid w:val="00C15737"/>
    <w:rPr>
      <w:rFonts w:cs="QTERLA+RotisSemiSerif-Bold"/>
      <w:b/>
      <w:bCs/>
      <w:color w:val="000000"/>
      <w:sz w:val="26"/>
      <w:szCs w:val="26"/>
    </w:rPr>
  </w:style>
  <w:style w:type="character" w:customStyle="1" w:styleId="A0">
    <w:name w:val="A0"/>
    <w:rsid w:val="00C15737"/>
    <w:rPr>
      <w:rFonts w:cs="ZBZZSI+Helvetica-Condensed"/>
      <w:color w:val="000000"/>
      <w:sz w:val="17"/>
      <w:szCs w:val="17"/>
    </w:rPr>
  </w:style>
  <w:style w:type="paragraph" w:customStyle="1" w:styleId="Default">
    <w:name w:val="Default"/>
    <w:rsid w:val="00C15737"/>
    <w:pPr>
      <w:autoSpaceDE w:val="0"/>
      <w:autoSpaceDN w:val="0"/>
      <w:adjustRightInd w:val="0"/>
      <w:spacing w:after="0" w:line="240" w:lineRule="auto"/>
    </w:pPr>
    <w:rPr>
      <w:rFonts w:ascii="IGGNK K+ Aldine 401 BT" w:eastAsia="Calibri" w:hAnsi="IGGNK K+ Aldine 401 BT" w:cs="IGGNK K+ Aldine 401 BT"/>
      <w:color w:val="000000"/>
      <w:sz w:val="24"/>
      <w:szCs w:val="24"/>
    </w:rPr>
  </w:style>
  <w:style w:type="paragraph" w:styleId="NoSpacing">
    <w:name w:val="No Spacing"/>
    <w:uiPriority w:val="1"/>
    <w:qFormat/>
    <w:rsid w:val="00C15737"/>
    <w:pPr>
      <w:spacing w:after="0" w:line="240" w:lineRule="auto"/>
    </w:pPr>
    <w:rPr>
      <w:rFonts w:ascii="Calibri" w:eastAsia="Calibri" w:hAnsi="Calibri" w:cs="Times New Roman"/>
    </w:rPr>
  </w:style>
  <w:style w:type="character" w:styleId="Strong">
    <w:name w:val="Strong"/>
    <w:basedOn w:val="DefaultParagraphFont"/>
    <w:uiPriority w:val="22"/>
    <w:qFormat/>
    <w:rsid w:val="00C15737"/>
    <w:rPr>
      <w:b/>
      <w:bCs/>
    </w:rPr>
  </w:style>
  <w:style w:type="paragraph" w:customStyle="1" w:styleId="Pa1">
    <w:name w:val="Pa1"/>
    <w:basedOn w:val="Default"/>
    <w:next w:val="Default"/>
    <w:uiPriority w:val="99"/>
    <w:rsid w:val="00C15737"/>
    <w:pPr>
      <w:spacing w:line="241" w:lineRule="atLeast"/>
    </w:pPr>
    <w:rPr>
      <w:rFonts w:ascii="Times New Roman" w:eastAsia="Times New Roman" w:hAnsi="Times New Roman" w:cs="Times New Roman"/>
      <w:color w:val="auto"/>
    </w:rPr>
  </w:style>
  <w:style w:type="character" w:customStyle="1" w:styleId="A5">
    <w:name w:val="A5"/>
    <w:uiPriority w:val="99"/>
    <w:rsid w:val="00C15737"/>
    <w:rPr>
      <w:i/>
      <w:iCs/>
      <w:color w:val="000000"/>
      <w:sz w:val="21"/>
      <w:szCs w:val="21"/>
    </w:rPr>
  </w:style>
  <w:style w:type="character" w:customStyle="1" w:styleId="A6">
    <w:name w:val="A6"/>
    <w:uiPriority w:val="99"/>
    <w:rsid w:val="00C15737"/>
    <w:rPr>
      <w:b/>
      <w:bCs/>
      <w:color w:val="000000"/>
      <w:sz w:val="12"/>
      <w:szCs w:val="12"/>
    </w:rPr>
  </w:style>
  <w:style w:type="paragraph" w:styleId="BodyText3">
    <w:name w:val="Body Text 3"/>
    <w:basedOn w:val="Normal"/>
    <w:link w:val="BodyText3Char"/>
    <w:rsid w:val="00C15737"/>
    <w:pPr>
      <w:spacing w:line="320" w:lineRule="atLeast"/>
      <w:jc w:val="both"/>
    </w:pPr>
    <w:rPr>
      <w:b/>
    </w:rPr>
  </w:style>
  <w:style w:type="character" w:customStyle="1" w:styleId="BodyText3Char">
    <w:name w:val="Body Text 3 Char"/>
    <w:basedOn w:val="DefaultParagraphFont"/>
    <w:link w:val="BodyText3"/>
    <w:rsid w:val="00C15737"/>
    <w:rPr>
      <w:rFonts w:ascii="Times New Roman" w:eastAsia="Times New Roman" w:hAnsi="Times New Roman" w:cs="Times New Roman"/>
      <w:b/>
      <w:sz w:val="24"/>
      <w:szCs w:val="24"/>
      <w:lang w:val="en-GB"/>
    </w:rPr>
  </w:style>
  <w:style w:type="paragraph" w:styleId="BodyTextIndent">
    <w:name w:val="Body Text Indent"/>
    <w:basedOn w:val="Normal"/>
    <w:link w:val="BodyTextIndentChar"/>
    <w:unhideWhenUsed/>
    <w:rsid w:val="00F56B27"/>
    <w:pPr>
      <w:spacing w:after="120"/>
      <w:ind w:left="283"/>
    </w:pPr>
  </w:style>
  <w:style w:type="character" w:customStyle="1" w:styleId="BodyTextIndentChar">
    <w:name w:val="Body Text Indent Char"/>
    <w:basedOn w:val="DefaultParagraphFont"/>
    <w:link w:val="BodyTextIndent"/>
    <w:rsid w:val="00F56B27"/>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unhideWhenUsed/>
    <w:rsid w:val="00F56B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6B27"/>
    <w:rPr>
      <w:rFonts w:ascii="Times New Roman" w:eastAsia="Times New Roman" w:hAnsi="Times New Roman" w:cs="Times New Roman"/>
      <w:sz w:val="16"/>
      <w:szCs w:val="16"/>
      <w:lang w:val="en-GB"/>
    </w:rPr>
  </w:style>
  <w:style w:type="paragraph" w:customStyle="1" w:styleId="DecimalAligned">
    <w:name w:val="Decimal Aligned"/>
    <w:basedOn w:val="Normal"/>
    <w:uiPriority w:val="40"/>
    <w:qFormat/>
    <w:rsid w:val="00F56B27"/>
    <w:pPr>
      <w:tabs>
        <w:tab w:val="decimal" w:pos="360"/>
      </w:tabs>
      <w:spacing w:after="200" w:line="276" w:lineRule="auto"/>
    </w:pPr>
    <w:rPr>
      <w:rFonts w:ascii="Calibri" w:eastAsia="Calibri" w:hAnsi="Calibri"/>
      <w:sz w:val="22"/>
      <w:szCs w:val="22"/>
      <w:lang w:val="en-US" w:eastAsia="ja-JP"/>
    </w:rPr>
  </w:style>
  <w:style w:type="character" w:styleId="SubtleEmphasis">
    <w:name w:val="Subtle Emphasis"/>
    <w:uiPriority w:val="19"/>
    <w:qFormat/>
    <w:rsid w:val="00F56B27"/>
    <w:rPr>
      <w:i/>
      <w:iCs/>
      <w:color w:val="7F7F7F"/>
    </w:rPr>
  </w:style>
  <w:style w:type="paragraph" w:styleId="BodyText">
    <w:name w:val="Body Text"/>
    <w:basedOn w:val="Normal"/>
    <w:link w:val="BodyTextChar"/>
    <w:uiPriority w:val="99"/>
    <w:unhideWhenUsed/>
    <w:rsid w:val="00F56B27"/>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rsid w:val="00F56B27"/>
    <w:rPr>
      <w:rFonts w:ascii="Calibri" w:eastAsia="Times New Roman" w:hAnsi="Calibri" w:cs="Times New Roman"/>
    </w:rPr>
  </w:style>
  <w:style w:type="character" w:customStyle="1" w:styleId="hit">
    <w:name w:val="hit"/>
    <w:rsid w:val="00F56B27"/>
  </w:style>
  <w:style w:type="paragraph" w:styleId="Title">
    <w:name w:val="Title"/>
    <w:basedOn w:val="Normal"/>
    <w:link w:val="TitleChar"/>
    <w:qFormat/>
    <w:rsid w:val="001D2DEA"/>
    <w:pPr>
      <w:spacing w:after="480"/>
      <w:jc w:val="center"/>
    </w:pPr>
    <w:rPr>
      <w:b/>
      <w:sz w:val="40"/>
      <w:szCs w:val="20"/>
      <w:lang w:val="en-US"/>
    </w:rPr>
  </w:style>
  <w:style w:type="character" w:customStyle="1" w:styleId="TitleChar">
    <w:name w:val="Title Char"/>
    <w:basedOn w:val="DefaultParagraphFont"/>
    <w:link w:val="Title"/>
    <w:rsid w:val="001D2DEA"/>
    <w:rPr>
      <w:rFonts w:ascii="Times New Roman" w:eastAsia="Times New Roman" w:hAnsi="Times New Roman" w:cs="Times New Roman"/>
      <w:b/>
      <w:sz w:val="40"/>
      <w:szCs w:val="20"/>
    </w:rPr>
  </w:style>
  <w:style w:type="paragraph" w:customStyle="1" w:styleId="databaseformattingfix">
    <w:name w:val="databaseformattingfix"/>
    <w:basedOn w:val="Normal"/>
    <w:rsid w:val="001D2DEA"/>
    <w:pPr>
      <w:spacing w:before="100" w:beforeAutospacing="1" w:after="100" w:afterAutospacing="1"/>
    </w:pPr>
    <w:rPr>
      <w:lang w:val="en-US"/>
    </w:rPr>
  </w:style>
  <w:style w:type="character" w:customStyle="1" w:styleId="longtext">
    <w:name w:val="long_text"/>
    <w:basedOn w:val="DefaultParagraphFont"/>
    <w:rsid w:val="00060E7C"/>
  </w:style>
  <w:style w:type="paragraph" w:styleId="Caption">
    <w:name w:val="caption"/>
    <w:basedOn w:val="Normal"/>
    <w:next w:val="Normal"/>
    <w:uiPriority w:val="35"/>
    <w:unhideWhenUsed/>
    <w:qFormat/>
    <w:rsid w:val="00060E7C"/>
    <w:rPr>
      <w:b/>
      <w:bCs/>
      <w:sz w:val="20"/>
      <w:szCs w:val="20"/>
    </w:rPr>
  </w:style>
  <w:style w:type="character" w:customStyle="1" w:styleId="hps">
    <w:name w:val="hps"/>
    <w:basedOn w:val="DefaultParagraphFont"/>
    <w:rsid w:val="00060E7C"/>
  </w:style>
  <w:style w:type="character" w:customStyle="1" w:styleId="shorttext">
    <w:name w:val="short_text"/>
    <w:basedOn w:val="DefaultParagraphFont"/>
    <w:rsid w:val="00060E7C"/>
  </w:style>
  <w:style w:type="paragraph" w:styleId="Bibliography">
    <w:name w:val="Bibliography"/>
    <w:basedOn w:val="Normal"/>
    <w:next w:val="Normal"/>
    <w:uiPriority w:val="37"/>
    <w:unhideWhenUsed/>
    <w:rsid w:val="00060E7C"/>
    <w:pPr>
      <w:spacing w:after="200" w:line="276" w:lineRule="auto"/>
    </w:pPr>
    <w:rPr>
      <w:rFonts w:ascii="Calibri" w:eastAsia="Calibri" w:hAnsi="Calibri"/>
      <w:sz w:val="22"/>
      <w:szCs w:val="22"/>
    </w:rPr>
  </w:style>
  <w:style w:type="paragraph" w:customStyle="1" w:styleId="pl">
    <w:name w:val="pl"/>
    <w:basedOn w:val="Normal"/>
    <w:rsid w:val="00060E7C"/>
    <w:pPr>
      <w:spacing w:before="100" w:beforeAutospacing="1" w:after="100" w:afterAutospacing="1"/>
    </w:pPr>
  </w:style>
  <w:style w:type="character" w:customStyle="1" w:styleId="ff2">
    <w:name w:val="ff2"/>
    <w:basedOn w:val="DefaultParagraphFont"/>
    <w:rsid w:val="00060E7C"/>
  </w:style>
  <w:style w:type="character" w:customStyle="1" w:styleId="gt-icon-text">
    <w:name w:val="gt-icon-text"/>
    <w:basedOn w:val="DefaultParagraphFont"/>
    <w:rsid w:val="00060E7C"/>
  </w:style>
  <w:style w:type="character" w:customStyle="1" w:styleId="mediumtext">
    <w:name w:val="medium_text"/>
    <w:basedOn w:val="DefaultParagraphFont"/>
    <w:rsid w:val="00060E7C"/>
  </w:style>
  <w:style w:type="character" w:customStyle="1" w:styleId="documenttype">
    <w:name w:val="documenttype"/>
    <w:rsid w:val="00060E7C"/>
  </w:style>
  <w:style w:type="paragraph" w:styleId="EndnoteText">
    <w:name w:val="endnote text"/>
    <w:basedOn w:val="Normal"/>
    <w:link w:val="EndnoteTextChar"/>
    <w:uiPriority w:val="99"/>
    <w:semiHidden/>
    <w:unhideWhenUsed/>
    <w:rsid w:val="005E58B1"/>
    <w:rPr>
      <w:sz w:val="20"/>
      <w:szCs w:val="20"/>
    </w:rPr>
  </w:style>
  <w:style w:type="character" w:customStyle="1" w:styleId="EndnoteTextChar">
    <w:name w:val="Endnote Text Char"/>
    <w:basedOn w:val="DefaultParagraphFont"/>
    <w:link w:val="EndnoteText"/>
    <w:uiPriority w:val="99"/>
    <w:semiHidden/>
    <w:rsid w:val="005E58B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5E58B1"/>
    <w:rPr>
      <w:vertAlign w:val="superscript"/>
    </w:rPr>
  </w:style>
  <w:style w:type="character" w:customStyle="1" w:styleId="journalname">
    <w:name w:val="journalname"/>
    <w:basedOn w:val="DefaultParagraphFont"/>
    <w:rsid w:val="001E75DD"/>
  </w:style>
  <w:style w:type="character" w:customStyle="1" w:styleId="volume">
    <w:name w:val="volume"/>
    <w:basedOn w:val="DefaultParagraphFont"/>
    <w:rsid w:val="001E75DD"/>
  </w:style>
  <w:style w:type="character" w:customStyle="1" w:styleId="issue">
    <w:name w:val="issue"/>
    <w:basedOn w:val="DefaultParagraphFont"/>
    <w:rsid w:val="001E75DD"/>
  </w:style>
  <w:style w:type="character" w:customStyle="1" w:styleId="year">
    <w:name w:val="year"/>
    <w:basedOn w:val="DefaultParagraphFont"/>
    <w:rsid w:val="001E75DD"/>
  </w:style>
  <w:style w:type="paragraph" w:customStyle="1" w:styleId="fititle">
    <w:name w:val="fititle"/>
    <w:basedOn w:val="Normal"/>
    <w:rsid w:val="001E75DD"/>
    <w:pPr>
      <w:spacing w:before="100" w:beforeAutospacing="1" w:after="100" w:afterAutospacing="1"/>
    </w:pPr>
    <w:rPr>
      <w:lang w:val="en-US"/>
    </w:rPr>
  </w:style>
  <w:style w:type="paragraph" w:customStyle="1" w:styleId="cap">
    <w:name w:val="cap"/>
    <w:basedOn w:val="Normal"/>
    <w:rsid w:val="001E75DD"/>
    <w:pPr>
      <w:spacing w:before="100" w:beforeAutospacing="1" w:after="100" w:afterAutospacing="1"/>
    </w:pPr>
    <w:rPr>
      <w:lang w:val="en-US"/>
    </w:rPr>
  </w:style>
  <w:style w:type="character" w:customStyle="1" w:styleId="CommentTextChar">
    <w:name w:val="Comment Text Char"/>
    <w:basedOn w:val="DefaultParagraphFont"/>
    <w:link w:val="CommentText"/>
    <w:uiPriority w:val="99"/>
    <w:rsid w:val="001E75DD"/>
    <w:rPr>
      <w:rFonts w:ascii="Calibri" w:eastAsia="Calibri" w:hAnsi="Calibri" w:cs="Times New Roman"/>
      <w:sz w:val="20"/>
      <w:szCs w:val="20"/>
    </w:rPr>
  </w:style>
  <w:style w:type="paragraph" w:styleId="CommentText">
    <w:name w:val="annotation text"/>
    <w:basedOn w:val="Normal"/>
    <w:link w:val="CommentTextChar"/>
    <w:uiPriority w:val="99"/>
    <w:unhideWhenUsed/>
    <w:rsid w:val="001E75DD"/>
    <w:pPr>
      <w:spacing w:after="200" w:line="276" w:lineRule="auto"/>
    </w:pPr>
    <w:rPr>
      <w:rFonts w:ascii="Calibri" w:eastAsia="Calibri" w:hAnsi="Calibri"/>
      <w:sz w:val="20"/>
      <w:szCs w:val="20"/>
      <w:lang w:val="en-US"/>
    </w:rPr>
  </w:style>
  <w:style w:type="character" w:customStyle="1" w:styleId="CommentSubjectChar">
    <w:name w:val="Comment Subject Char"/>
    <w:basedOn w:val="CommentTextChar"/>
    <w:link w:val="CommentSubject"/>
    <w:uiPriority w:val="99"/>
    <w:semiHidden/>
    <w:rsid w:val="001E75D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E75DD"/>
    <w:rPr>
      <w:b/>
      <w:bCs/>
    </w:rPr>
  </w:style>
  <w:style w:type="character" w:customStyle="1" w:styleId="Heading4Char">
    <w:name w:val="Heading 4 Char"/>
    <w:basedOn w:val="DefaultParagraphFont"/>
    <w:link w:val="Heading4"/>
    <w:rsid w:val="00AD0758"/>
    <w:rPr>
      <w:rFonts w:ascii="Times New Roman" w:eastAsia="Times New Roman" w:hAnsi="Times New Roman" w:cs="Times New Roman"/>
      <w:b/>
      <w:i/>
      <w:snapToGrid w:val="0"/>
      <w:sz w:val="24"/>
      <w:szCs w:val="24"/>
      <w:lang w:val="en-GB" w:eastAsia="en-GB"/>
    </w:rPr>
  </w:style>
  <w:style w:type="character" w:customStyle="1" w:styleId="ListParagraphChar">
    <w:name w:val="List Paragraph Char"/>
    <w:basedOn w:val="DefaultParagraphFont"/>
    <w:link w:val="ListParagraph"/>
    <w:uiPriority w:val="34"/>
    <w:rsid w:val="00AD0758"/>
  </w:style>
  <w:style w:type="table" w:styleId="PlainTable2">
    <w:name w:val="Plain Table 2"/>
    <w:basedOn w:val="TableNormal"/>
    <w:uiPriority w:val="42"/>
    <w:rsid w:val="008A6B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F0DB1"/>
    <w:rPr>
      <w:color w:val="605E5C"/>
      <w:shd w:val="clear" w:color="auto" w:fill="E1DFDD"/>
    </w:rPr>
  </w:style>
  <w:style w:type="character" w:styleId="CommentReference">
    <w:name w:val="annotation reference"/>
    <w:basedOn w:val="DefaultParagraphFont"/>
    <w:uiPriority w:val="99"/>
    <w:semiHidden/>
    <w:unhideWhenUsed/>
    <w:rsid w:val="00564E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310">
      <w:bodyDiv w:val="1"/>
      <w:marLeft w:val="0"/>
      <w:marRight w:val="0"/>
      <w:marTop w:val="0"/>
      <w:marBottom w:val="0"/>
      <w:divBdr>
        <w:top w:val="none" w:sz="0" w:space="0" w:color="auto"/>
        <w:left w:val="none" w:sz="0" w:space="0" w:color="auto"/>
        <w:bottom w:val="none" w:sz="0" w:space="0" w:color="auto"/>
        <w:right w:val="none" w:sz="0" w:space="0" w:color="auto"/>
      </w:divBdr>
    </w:div>
    <w:div w:id="424376973">
      <w:bodyDiv w:val="1"/>
      <w:marLeft w:val="0"/>
      <w:marRight w:val="0"/>
      <w:marTop w:val="0"/>
      <w:marBottom w:val="0"/>
      <w:divBdr>
        <w:top w:val="none" w:sz="0" w:space="0" w:color="auto"/>
        <w:left w:val="none" w:sz="0" w:space="0" w:color="auto"/>
        <w:bottom w:val="none" w:sz="0" w:space="0" w:color="auto"/>
        <w:right w:val="none" w:sz="0" w:space="0" w:color="auto"/>
      </w:divBdr>
    </w:div>
    <w:div w:id="547449454">
      <w:bodyDiv w:val="1"/>
      <w:marLeft w:val="0"/>
      <w:marRight w:val="0"/>
      <w:marTop w:val="0"/>
      <w:marBottom w:val="0"/>
      <w:divBdr>
        <w:top w:val="none" w:sz="0" w:space="0" w:color="auto"/>
        <w:left w:val="none" w:sz="0" w:space="0" w:color="auto"/>
        <w:bottom w:val="none" w:sz="0" w:space="0" w:color="auto"/>
        <w:right w:val="none" w:sz="0" w:space="0" w:color="auto"/>
      </w:divBdr>
    </w:div>
    <w:div w:id="662319462">
      <w:bodyDiv w:val="1"/>
      <w:marLeft w:val="0"/>
      <w:marRight w:val="0"/>
      <w:marTop w:val="0"/>
      <w:marBottom w:val="0"/>
      <w:divBdr>
        <w:top w:val="none" w:sz="0" w:space="0" w:color="auto"/>
        <w:left w:val="none" w:sz="0" w:space="0" w:color="auto"/>
        <w:bottom w:val="none" w:sz="0" w:space="0" w:color="auto"/>
        <w:right w:val="none" w:sz="0" w:space="0" w:color="auto"/>
      </w:divBdr>
    </w:div>
    <w:div w:id="767308436">
      <w:bodyDiv w:val="1"/>
      <w:marLeft w:val="0"/>
      <w:marRight w:val="0"/>
      <w:marTop w:val="0"/>
      <w:marBottom w:val="0"/>
      <w:divBdr>
        <w:top w:val="none" w:sz="0" w:space="0" w:color="auto"/>
        <w:left w:val="none" w:sz="0" w:space="0" w:color="auto"/>
        <w:bottom w:val="none" w:sz="0" w:space="0" w:color="auto"/>
        <w:right w:val="none" w:sz="0" w:space="0" w:color="auto"/>
      </w:divBdr>
    </w:div>
    <w:div w:id="785539480">
      <w:bodyDiv w:val="1"/>
      <w:marLeft w:val="0"/>
      <w:marRight w:val="0"/>
      <w:marTop w:val="0"/>
      <w:marBottom w:val="0"/>
      <w:divBdr>
        <w:top w:val="none" w:sz="0" w:space="0" w:color="auto"/>
        <w:left w:val="none" w:sz="0" w:space="0" w:color="auto"/>
        <w:bottom w:val="none" w:sz="0" w:space="0" w:color="auto"/>
        <w:right w:val="none" w:sz="0" w:space="0" w:color="auto"/>
      </w:divBdr>
    </w:div>
    <w:div w:id="848443879">
      <w:bodyDiv w:val="1"/>
      <w:marLeft w:val="0"/>
      <w:marRight w:val="0"/>
      <w:marTop w:val="0"/>
      <w:marBottom w:val="0"/>
      <w:divBdr>
        <w:top w:val="none" w:sz="0" w:space="0" w:color="auto"/>
        <w:left w:val="none" w:sz="0" w:space="0" w:color="auto"/>
        <w:bottom w:val="none" w:sz="0" w:space="0" w:color="auto"/>
        <w:right w:val="none" w:sz="0" w:space="0" w:color="auto"/>
      </w:divBdr>
    </w:div>
    <w:div w:id="16468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ropbox\GEAR%20SEKANDO\THESIS\DATA%20TRAC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MY" sz="1000"/>
              <a:t>Enforcement Trend from 2017 until 2020</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403154271395296"/>
          <c:y val="0.15235792019347039"/>
          <c:w val="0.62850906861356681"/>
          <c:h val="0.71324954968864174"/>
        </c:manualLayout>
      </c:layout>
      <c:barChart>
        <c:barDir val="col"/>
        <c:grouping val="clustered"/>
        <c:varyColors val="0"/>
        <c:ser>
          <c:idx val="0"/>
          <c:order val="0"/>
          <c:tx>
            <c:strRef>
              <c:f>Sheet1!$B$1</c:f>
              <c:strCache>
                <c:ptCount val="1"/>
                <c:pt idx="0">
                  <c:v>Category 1</c:v>
                </c:pt>
              </c:strCache>
            </c:strRef>
          </c:tx>
          <c:spPr>
            <a:solidFill>
              <a:schemeClr val="dk1">
                <a:tint val="88500"/>
              </a:schemeClr>
            </a:solidFill>
            <a:ln>
              <a:noFill/>
            </a:ln>
            <a:effectLst/>
          </c:spPr>
          <c:invertIfNegative val="0"/>
          <c:cat>
            <c:strRef>
              <c:f>Sheet1!$A$2:$A$5</c:f>
              <c:strCache>
                <c:ptCount val="4"/>
                <c:pt idx="0">
                  <c:v>2020</c:v>
                </c:pt>
                <c:pt idx="1">
                  <c:v>2019</c:v>
                </c:pt>
                <c:pt idx="2">
                  <c:v>2018</c:v>
                </c:pt>
                <c:pt idx="3">
                  <c:v>2017</c:v>
                </c:pt>
              </c:strCache>
            </c:strRef>
          </c:cat>
          <c:val>
            <c:numRef>
              <c:f>Sheet1!$B$2:$B$5</c:f>
              <c:numCache>
                <c:formatCode>_-* #,##0_-;\-* #,##0_-;_-* "-"??_-;_-@_-</c:formatCode>
                <c:ptCount val="4"/>
                <c:pt idx="0">
                  <c:v>3600</c:v>
                </c:pt>
                <c:pt idx="1">
                  <c:v>12134</c:v>
                </c:pt>
                <c:pt idx="2">
                  <c:v>6471</c:v>
                </c:pt>
                <c:pt idx="3">
                  <c:v>8228</c:v>
                </c:pt>
              </c:numCache>
            </c:numRef>
          </c:val>
          <c:extLst>
            <c:ext xmlns:c16="http://schemas.microsoft.com/office/drawing/2014/chart" uri="{C3380CC4-5D6E-409C-BE32-E72D297353CC}">
              <c16:uniqueId val="{00000000-2D72-47CF-BCFF-E6A05FC726D5}"/>
            </c:ext>
          </c:extLst>
        </c:ser>
        <c:ser>
          <c:idx val="1"/>
          <c:order val="1"/>
          <c:tx>
            <c:strRef>
              <c:f>Sheet1!$C$1</c:f>
              <c:strCache>
                <c:ptCount val="1"/>
                <c:pt idx="0">
                  <c:v>Category 2</c:v>
                </c:pt>
              </c:strCache>
            </c:strRef>
          </c:tx>
          <c:spPr>
            <a:solidFill>
              <a:schemeClr val="dk1">
                <a:tint val="55000"/>
              </a:schemeClr>
            </a:solidFill>
            <a:ln>
              <a:noFill/>
            </a:ln>
            <a:effectLst/>
          </c:spPr>
          <c:invertIfNegative val="0"/>
          <c:cat>
            <c:strRef>
              <c:f>Sheet1!$A$2:$A$5</c:f>
              <c:strCache>
                <c:ptCount val="4"/>
                <c:pt idx="0">
                  <c:v>2020</c:v>
                </c:pt>
                <c:pt idx="1">
                  <c:v>2019</c:v>
                </c:pt>
                <c:pt idx="2">
                  <c:v>2018</c:v>
                </c:pt>
                <c:pt idx="3">
                  <c:v>2017</c:v>
                </c:pt>
              </c:strCache>
            </c:strRef>
          </c:cat>
          <c:val>
            <c:numRef>
              <c:f>Sheet1!$C$2:$C$5</c:f>
              <c:numCache>
                <c:formatCode>_-* #,##0_-;\-* #,##0_-;_-* "-"??_-;_-@_-</c:formatCode>
                <c:ptCount val="4"/>
                <c:pt idx="0">
                  <c:v>244</c:v>
                </c:pt>
                <c:pt idx="1">
                  <c:v>1739</c:v>
                </c:pt>
                <c:pt idx="2">
                  <c:v>558</c:v>
                </c:pt>
                <c:pt idx="3">
                  <c:v>543</c:v>
                </c:pt>
              </c:numCache>
            </c:numRef>
          </c:val>
          <c:extLst>
            <c:ext xmlns:c16="http://schemas.microsoft.com/office/drawing/2014/chart" uri="{C3380CC4-5D6E-409C-BE32-E72D297353CC}">
              <c16:uniqueId val="{00000001-2D72-47CF-BCFF-E6A05FC726D5}"/>
            </c:ext>
          </c:extLst>
        </c:ser>
        <c:ser>
          <c:idx val="2"/>
          <c:order val="2"/>
          <c:tx>
            <c:strRef>
              <c:f>Sheet1!$D$1</c:f>
              <c:strCache>
                <c:ptCount val="1"/>
                <c:pt idx="0">
                  <c:v>Category 3</c:v>
                </c:pt>
              </c:strCache>
            </c:strRef>
          </c:tx>
          <c:spPr>
            <a:solidFill>
              <a:schemeClr val="dk1">
                <a:tint val="75000"/>
              </a:schemeClr>
            </a:solidFill>
            <a:ln>
              <a:noFill/>
            </a:ln>
            <a:effectLst/>
          </c:spPr>
          <c:invertIfNegative val="0"/>
          <c:cat>
            <c:strRef>
              <c:f>Sheet1!$A$2:$A$5</c:f>
              <c:strCache>
                <c:ptCount val="4"/>
                <c:pt idx="0">
                  <c:v>2020</c:v>
                </c:pt>
                <c:pt idx="1">
                  <c:v>2019</c:v>
                </c:pt>
                <c:pt idx="2">
                  <c:v>2018</c:v>
                </c:pt>
                <c:pt idx="3">
                  <c:v>2017</c:v>
                </c:pt>
              </c:strCache>
            </c:strRef>
          </c:cat>
          <c:val>
            <c:numRef>
              <c:f>Sheet1!$D$2:$D$5</c:f>
              <c:numCache>
                <c:formatCode>_-* #,##0_-;\-* #,##0_-;_-* "-"??_-;_-@_-</c:formatCode>
                <c:ptCount val="4"/>
                <c:pt idx="0">
                  <c:v>135</c:v>
                </c:pt>
                <c:pt idx="1">
                  <c:v>1386</c:v>
                </c:pt>
                <c:pt idx="2">
                  <c:v>608</c:v>
                </c:pt>
                <c:pt idx="3">
                  <c:v>789</c:v>
                </c:pt>
              </c:numCache>
            </c:numRef>
          </c:val>
          <c:extLst>
            <c:ext xmlns:c16="http://schemas.microsoft.com/office/drawing/2014/chart" uri="{C3380CC4-5D6E-409C-BE32-E72D297353CC}">
              <c16:uniqueId val="{00000002-2D72-47CF-BCFF-E6A05FC726D5}"/>
            </c:ext>
          </c:extLst>
        </c:ser>
        <c:ser>
          <c:idx val="3"/>
          <c:order val="3"/>
          <c:tx>
            <c:strRef>
              <c:f>Sheet1!$E$1</c:f>
              <c:strCache>
                <c:ptCount val="1"/>
                <c:pt idx="0">
                  <c:v>Category 4</c:v>
                </c:pt>
              </c:strCache>
            </c:strRef>
          </c:tx>
          <c:spPr>
            <a:solidFill>
              <a:schemeClr val="dk1">
                <a:tint val="98500"/>
              </a:schemeClr>
            </a:solidFill>
            <a:ln>
              <a:noFill/>
            </a:ln>
            <a:effectLst/>
          </c:spPr>
          <c:invertIfNegative val="0"/>
          <c:cat>
            <c:strRef>
              <c:f>Sheet1!$A$2:$A$5</c:f>
              <c:strCache>
                <c:ptCount val="4"/>
                <c:pt idx="0">
                  <c:v>2020</c:v>
                </c:pt>
                <c:pt idx="1">
                  <c:v>2019</c:v>
                </c:pt>
                <c:pt idx="2">
                  <c:v>2018</c:v>
                </c:pt>
                <c:pt idx="3">
                  <c:v>2017</c:v>
                </c:pt>
              </c:strCache>
            </c:strRef>
          </c:cat>
          <c:val>
            <c:numRef>
              <c:f>Sheet1!$E$2:$E$5</c:f>
              <c:numCache>
                <c:formatCode>_-* #,##0_-;\-* #,##0_-;_-* "-"??_-;_-@_-</c:formatCode>
                <c:ptCount val="4"/>
                <c:pt idx="0">
                  <c:v>22</c:v>
                </c:pt>
                <c:pt idx="1">
                  <c:v>177</c:v>
                </c:pt>
                <c:pt idx="2">
                  <c:v>18</c:v>
                </c:pt>
                <c:pt idx="3">
                  <c:v>386</c:v>
                </c:pt>
              </c:numCache>
            </c:numRef>
          </c:val>
          <c:extLst>
            <c:ext xmlns:c16="http://schemas.microsoft.com/office/drawing/2014/chart" uri="{C3380CC4-5D6E-409C-BE32-E72D297353CC}">
              <c16:uniqueId val="{00000003-2D72-47CF-BCFF-E6A05FC726D5}"/>
            </c:ext>
          </c:extLst>
        </c:ser>
        <c:dLbls>
          <c:showLegendKey val="0"/>
          <c:showVal val="0"/>
          <c:showCatName val="0"/>
          <c:showSerName val="0"/>
          <c:showPercent val="0"/>
          <c:showBubbleSize val="0"/>
        </c:dLbls>
        <c:gapWidth val="150"/>
        <c:axId val="-891894416"/>
        <c:axId val="-891891152"/>
      </c:barChart>
      <c:lineChart>
        <c:grouping val="stacked"/>
        <c:varyColors val="0"/>
        <c:ser>
          <c:idx val="4"/>
          <c:order val="4"/>
          <c:tx>
            <c:strRef>
              <c:f>Sheet1!$F$1</c:f>
              <c:strCache>
                <c:ptCount val="1"/>
                <c:pt idx="0">
                  <c:v>Total</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dLbls>
            <c:dLbl>
              <c:idx val="2"/>
              <c:layout>
                <c:manualLayout>
                  <c:x val="-5.7887120115774238E-2"/>
                  <c:y val="-0.1371087928464978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AE-428D-A718-F034DDBFD0D6}"/>
                </c:ext>
              </c:extLst>
            </c:dLbl>
            <c:dLbl>
              <c:idx val="3"/>
              <c:layout>
                <c:manualLayout>
                  <c:x val="-4.5023315645602184E-2"/>
                  <c:y val="-0.137108792846497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AE-428D-A718-F034DDBFD0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4"/>
                <c:pt idx="0">
                  <c:v>2020</c:v>
                </c:pt>
                <c:pt idx="1">
                  <c:v>2019</c:v>
                </c:pt>
                <c:pt idx="2">
                  <c:v>2018</c:v>
                </c:pt>
                <c:pt idx="3">
                  <c:v>2017</c:v>
                </c:pt>
              </c:strCache>
            </c:strRef>
          </c:cat>
          <c:val>
            <c:numRef>
              <c:f>Sheet1!$F$2:$F$5</c:f>
              <c:numCache>
                <c:formatCode>General</c:formatCode>
                <c:ptCount val="4"/>
                <c:pt idx="0">
                  <c:v>4001</c:v>
                </c:pt>
                <c:pt idx="1">
                  <c:v>15436</c:v>
                </c:pt>
                <c:pt idx="2">
                  <c:v>7655</c:v>
                </c:pt>
                <c:pt idx="3">
                  <c:v>9946</c:v>
                </c:pt>
              </c:numCache>
            </c:numRef>
          </c:val>
          <c:smooth val="0"/>
          <c:extLst>
            <c:ext xmlns:c16="http://schemas.microsoft.com/office/drawing/2014/chart" uri="{C3380CC4-5D6E-409C-BE32-E72D297353CC}">
              <c16:uniqueId val="{00000004-2D72-47CF-BCFF-E6A05FC726D5}"/>
            </c:ext>
          </c:extLst>
        </c:ser>
        <c:dLbls>
          <c:showLegendKey val="0"/>
          <c:showVal val="0"/>
          <c:showCatName val="0"/>
          <c:showSerName val="0"/>
          <c:showPercent val="0"/>
          <c:showBubbleSize val="0"/>
        </c:dLbls>
        <c:marker val="1"/>
        <c:smooth val="0"/>
        <c:axId val="435764992"/>
        <c:axId val="435761248"/>
      </c:lineChart>
      <c:catAx>
        <c:axId val="-8918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1891152"/>
        <c:crosses val="autoZero"/>
        <c:auto val="1"/>
        <c:lblAlgn val="ctr"/>
        <c:lblOffset val="100"/>
        <c:noMultiLvlLbl val="0"/>
      </c:catAx>
      <c:valAx>
        <c:axId val="-891891152"/>
        <c:scaling>
          <c:orientation val="minMax"/>
          <c:max val="16000"/>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1894416"/>
        <c:crosses val="autoZero"/>
        <c:crossBetween val="between"/>
      </c:valAx>
      <c:valAx>
        <c:axId val="435761248"/>
        <c:scaling>
          <c:orientation val="minMax"/>
          <c:max val="16000"/>
          <c:min val="2000"/>
        </c:scaling>
        <c:delete val="1"/>
        <c:axPos val="r"/>
        <c:numFmt formatCode="General" sourceLinked="1"/>
        <c:majorTickMark val="out"/>
        <c:minorTickMark val="none"/>
        <c:tickLblPos val="nextTo"/>
        <c:crossAx val="435764992"/>
        <c:crosses val="max"/>
        <c:crossBetween val="between"/>
      </c:valAx>
      <c:catAx>
        <c:axId val="435764992"/>
        <c:scaling>
          <c:orientation val="minMax"/>
        </c:scaling>
        <c:delete val="1"/>
        <c:axPos val="b"/>
        <c:numFmt formatCode="General" sourceLinked="1"/>
        <c:majorTickMark val="out"/>
        <c:minorTickMark val="none"/>
        <c:tickLblPos val="nextTo"/>
        <c:crossAx val="435761248"/>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Calculations!$M$28:$P$28</cx:f>
        <cx:lvl ptCount="4">
          <cx:pt idx="0">2016</cx:pt>
          <cx:pt idx="1">2017</cx:pt>
          <cx:pt idx="2">2018</cx:pt>
          <cx:pt idx="3">2019</cx:pt>
        </cx:lvl>
      </cx:strDim>
      <cx:numDim type="val">
        <cx:f dir="row">Calculations!$M$29:$P$29</cx:f>
        <cx:lvl ptCount="4" formatCode="0%">
          <cx:pt idx="0">0.0068892688323443632</cx:pt>
          <cx:pt idx="1">0.011963746223564956</cx:pt>
          <cx:pt idx="2">0.011457378551787351</cx:pt>
          <cx:pt idx="3">0.011326014985189058</cx:pt>
        </cx:lvl>
      </cx:numDim>
    </cx:data>
    <cx:data id="1">
      <cx:strDim type="cat">
        <cx:f dir="row">Calculations!$M$28:$P$28</cx:f>
        <cx:lvl ptCount="4">
          <cx:pt idx="0">2016</cx:pt>
          <cx:pt idx="1">2017</cx:pt>
          <cx:pt idx="2">2018</cx:pt>
          <cx:pt idx="3">2019</cx:pt>
        </cx:lvl>
      </cx:strDim>
      <cx:numDim type="val">
        <cx:f dir="row">Calculations!$M$30:$P$30</cx:f>
        <cx:lvl ptCount="4" formatCode="0%">
          <cx:pt idx="0">0.033289751584028963</cx:pt>
          <cx:pt idx="1">0.087371601208459215</cx:pt>
          <cx:pt idx="2">0.098533455545371212</cx:pt>
          <cx:pt idx="3">0.095487018644363125</cx:pt>
        </cx:lvl>
      </cx:numDim>
    </cx:data>
    <cx:data id="2">
      <cx:strDim type="cat">
        <cx:f dir="row">Calculations!$M$28:$P$28</cx:f>
        <cx:lvl ptCount="4">
          <cx:pt idx="0">2016</cx:pt>
          <cx:pt idx="1">2017</cx:pt>
          <cx:pt idx="2">2018</cx:pt>
          <cx:pt idx="3">2019</cx:pt>
        </cx:lvl>
      </cx:strDim>
      <cx:numDim type="val">
        <cx:f dir="row">Calculations!$M$31:$P$31</cx:f>
        <cx:lvl ptCount="4" formatCode="0%">
          <cx:pt idx="0">0.091622246806798757</cx:pt>
          <cx:pt idx="1">0.18138972809667675</cx:pt>
          <cx:pt idx="2">0.20439963336388633</cx:pt>
          <cx:pt idx="3">0.17529186269384911</cx:pt>
        </cx:lvl>
      </cx:numDim>
    </cx:data>
    <cx:data id="3">
      <cx:strDim type="cat">
        <cx:f dir="row">Calculations!$M$28:$P$28</cx:f>
        <cx:lvl ptCount="4">
          <cx:pt idx="0">2016</cx:pt>
          <cx:pt idx="1">2017</cx:pt>
          <cx:pt idx="2">2018</cx:pt>
          <cx:pt idx="3">2019</cx:pt>
        </cx:lvl>
      </cx:strDim>
      <cx:numDim type="val">
        <cx:f dir="row">Calculations!$M$32:$P$32</cx:f>
        <cx:lvl ptCount="4" formatCode="0%">
          <cx:pt idx="0">0.070149854168761946</cx:pt>
          <cx:pt idx="1">0.21703927492447131</cx:pt>
          <cx:pt idx="2">0.31072410632447295</cx:pt>
          <cx:pt idx="3">0.24986931521170935</cx:pt>
        </cx:lvl>
      </cx:numDim>
    </cx:data>
    <cx:data id="4">
      <cx:strDim type="cat">
        <cx:f dir="row">Calculations!$M$28:$P$28</cx:f>
        <cx:lvl ptCount="4">
          <cx:pt idx="0">2016</cx:pt>
          <cx:pt idx="1">2017</cx:pt>
          <cx:pt idx="2">2018</cx:pt>
          <cx:pt idx="3">2019</cx:pt>
        </cx:lvl>
      </cx:strDim>
      <cx:numDim type="val">
        <cx:f dir="row">Calculations!$M$33:$P$33</cx:f>
        <cx:lvl ptCount="4" formatCode="0%">
          <cx:pt idx="0">0.18872573669918535</cx:pt>
          <cx:pt idx="1">0.50223564954682776</cx:pt>
          <cx:pt idx="2">0.37488542621448212</cx:pt>
          <cx:pt idx="3">0.46802578846488935</cx:pt>
        </cx:lvl>
      </cx:numDim>
    </cx:data>
    <cx:data id="5">
      <cx:strDim type="cat">
        <cx:f dir="row">Calculations!$M$28:$P$28</cx:f>
        <cx:lvl ptCount="4">
          <cx:pt idx="0">2016</cx:pt>
          <cx:pt idx="1">2017</cx:pt>
          <cx:pt idx="2">2018</cx:pt>
          <cx:pt idx="3">2019</cx:pt>
        </cx:lvl>
      </cx:strDim>
      <cx:numDim type="val">
        <cx:f dir="row">Calculations!$M$34:$P$34</cx:f>
        <cx:lvl ptCount="4" formatCode="0%">
          <cx:pt idx="0">0.60932314190888059</cx:pt>
          <cx:pt idx="1">0</cx:pt>
          <cx:pt idx="2">0</cx:pt>
          <cx:pt idx="3">0</cx:pt>
        </cx:lvl>
      </cx:numDim>
    </cx:data>
  </cx:chartData>
  <cx:chart>
    <cx:plotArea>
      <cx:plotAreaRegion>
        <cx:series layoutId="boxWhisker" uniqueId="{820255D0-9C2B-4EF7-913A-FE4C3342B34C}">
          <cx:tx>
            <cx:txData>
              <cx:f>Calculations!$L$29</cx:f>
              <cx:v>5 Star</cx:v>
            </cx:txData>
          </cx:tx>
          <cx:dataId val="0"/>
          <cx:layoutPr>
            <cx:statistics quartileMethod="exclusive"/>
          </cx:layoutPr>
        </cx:series>
        <cx:series layoutId="boxWhisker" uniqueId="{AE670522-33DC-457A-8892-9679C0BBB28A}">
          <cx:tx>
            <cx:txData>
              <cx:f>Calculations!$L$30</cx:f>
              <cx:v>4 Star</cx:v>
            </cx:txData>
          </cx:tx>
          <cx:dataId val="1"/>
          <cx:layoutPr>
            <cx:statistics quartileMethod="exclusive"/>
          </cx:layoutPr>
        </cx:series>
        <cx:series layoutId="boxWhisker" uniqueId="{1241DB27-AF52-49E7-B1B2-E1EBD19B37A9}">
          <cx:tx>
            <cx:txData>
              <cx:f>Calculations!$L$31</cx:f>
              <cx:v>3 Star</cx:v>
            </cx:txData>
          </cx:tx>
          <cx:dataId val="2"/>
          <cx:layoutPr>
            <cx:statistics quartileMethod="exclusive"/>
          </cx:layoutPr>
        </cx:series>
        <cx:series layoutId="boxWhisker" uniqueId="{6D22317B-3422-45A3-8EBA-627223CE8B48}">
          <cx:tx>
            <cx:txData>
              <cx:f>Calculations!$L$32</cx:f>
              <cx:v>2 Star</cx:v>
            </cx:txData>
          </cx:tx>
          <cx:dataId val="3"/>
          <cx:layoutPr>
            <cx:statistics quartileMethod="exclusive"/>
          </cx:layoutPr>
        </cx:series>
        <cx:series layoutId="boxWhisker" uniqueId="{EDF9B40E-66D7-4689-8B90-66B2B740E610}">
          <cx:tx>
            <cx:txData>
              <cx:f>Calculations!$L$33</cx:f>
              <cx:v>1 Star</cx:v>
            </cx:txData>
          </cx:tx>
          <cx:dataId val="4"/>
          <cx:layoutPr>
            <cx:statistics quartileMethod="exclusive"/>
          </cx:layoutPr>
        </cx:series>
        <cx:series layoutId="boxWhisker" uniqueId="{703B4D3A-ACA0-4FC4-964D-A9B1CDB2B091}">
          <cx:tx>
            <cx:txData>
              <cx:f>Calculations!$L$34</cx:f>
              <cx:v>No record</cx:v>
            </cx:txData>
          </cx:tx>
          <cx:dataId val="5"/>
          <cx:layoutPr>
            <cx:statistics quartileMethod="exclusive"/>
          </cx:layoutPr>
        </cx:series>
      </cx:plotAreaRegion>
      <cx:axis id="0">
        <cx:catScaling gapWidth="1.5"/>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GB" sz="1000">
              <a:latin typeface="Times New Roman" panose="02020603050405020304" pitchFamily="18" charset="0"/>
              <a:cs typeface="Times New Roman" panose="02020603050405020304" pitchFamily="18" charset="0"/>
            </a:endParaRPr>
          </a:p>
        </cx:txPr>
      </cx:axis>
      <cx:axis id="1">
        <cx:valScaling/>
        <cx:majorGridlines/>
        <cx:majorTickMarks type="out"/>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GB" sz="1000">
              <a:latin typeface="Times New Roman" panose="02020603050405020304" pitchFamily="18" charset="0"/>
              <a:cs typeface="Times New Roman" panose="02020603050405020304" pitchFamily="18" charset="0"/>
            </a:endParaRPr>
          </a:p>
        </cx:txPr>
      </cx:axis>
    </cx:plotArea>
    <cx:legend pos="r" align="ctr" overlay="0">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GB" sz="1000">
            <a:latin typeface="Times New Roman" panose="02020603050405020304" pitchFamily="18" charset="0"/>
            <a:cs typeface="Times New Roman" panose="02020603050405020304" pitchFamily="18" charset="0"/>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B85E-6FE1-477B-B790-A1F1080F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12</Pages>
  <Words>6826</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 Hashim</cp:lastModifiedBy>
  <cp:revision>108</cp:revision>
  <cp:lastPrinted>2022-04-08T02:48:00Z</cp:lastPrinted>
  <dcterms:created xsi:type="dcterms:W3CDTF">2022-04-05T04:30:00Z</dcterms:created>
  <dcterms:modified xsi:type="dcterms:W3CDTF">2026-04-10T10:05:00Z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a40dc6da-c149-32f2-a311-6d0307ccbdcb</vt:lpwstr>
  </property>
  <property fmtid="{D5CDD505-2E9C-101B-9397-08002B2CF9AE}" pid="24" name="Mendeley Citation Style_1">
    <vt:lpwstr>http://www.zotero.org/styles/apa</vt:lpwstr>
  </property>
</Properties>
</file>